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EC4" w:rsidRPr="00F01803" w:rsidRDefault="00C25110" w:rsidP="004F6EC4">
      <w:pPr>
        <w:bidi/>
        <w:rPr>
          <w:color w:val="FF0000"/>
          <w:sz w:val="36"/>
          <w:szCs w:val="36"/>
          <w:rtl/>
          <w:lang w:bidi="fa-IR"/>
        </w:rPr>
      </w:pPr>
      <w:r w:rsidRPr="00F01803">
        <w:rPr>
          <w:rFonts w:hint="cs"/>
          <w:color w:val="FF0000"/>
          <w:sz w:val="36"/>
          <w:szCs w:val="36"/>
          <w:rtl/>
          <w:lang w:bidi="fa-IR"/>
        </w:rPr>
        <w:t xml:space="preserve">بسم الله الرحمن الرحیم  </w:t>
      </w:r>
    </w:p>
    <w:p w:rsidR="0062184E" w:rsidRPr="00F01803" w:rsidRDefault="0062184E" w:rsidP="0062184E">
      <w:pPr>
        <w:bidi/>
        <w:rPr>
          <w:color w:val="FF0000"/>
          <w:sz w:val="36"/>
          <w:szCs w:val="36"/>
          <w:rtl/>
          <w:lang w:bidi="fa-IR"/>
        </w:rPr>
      </w:pPr>
      <w:r w:rsidRPr="00F504FC">
        <w:rPr>
          <w:rFonts w:hint="cs"/>
          <w:sz w:val="36"/>
          <w:szCs w:val="36"/>
          <w:highlight w:val="yellow"/>
          <w:rtl/>
          <w:lang w:bidi="fa-IR"/>
        </w:rPr>
        <w:t xml:space="preserve">یکشنبه 12/2/1400-19رمضان 1449- 2می2021-درس 317و318فقه الاداره </w:t>
      </w:r>
      <w:r w:rsidRPr="00F504FC">
        <w:rPr>
          <w:sz w:val="36"/>
          <w:szCs w:val="36"/>
          <w:highlight w:val="yellow"/>
          <w:rtl/>
          <w:lang w:bidi="fa-IR"/>
        </w:rPr>
        <w:t>–</w:t>
      </w:r>
      <w:r w:rsidRPr="00F504FC">
        <w:rPr>
          <w:rFonts w:hint="cs"/>
          <w:sz w:val="36"/>
          <w:szCs w:val="36"/>
          <w:highlight w:val="yellow"/>
          <w:rtl/>
          <w:lang w:bidi="fa-IR"/>
        </w:rPr>
        <w:t xml:space="preserve"> فقه النظارة </w:t>
      </w:r>
      <w:r w:rsidRPr="00F504FC">
        <w:rPr>
          <w:sz w:val="36"/>
          <w:szCs w:val="36"/>
          <w:highlight w:val="yellow"/>
          <w:rtl/>
          <w:lang w:bidi="fa-IR"/>
        </w:rPr>
        <w:t>–</w:t>
      </w:r>
      <w:r w:rsidRPr="00F504FC">
        <w:rPr>
          <w:rFonts w:hint="cs"/>
          <w:sz w:val="36"/>
          <w:szCs w:val="36"/>
          <w:highlight w:val="yellow"/>
          <w:rtl/>
          <w:lang w:bidi="fa-IR"/>
        </w:rPr>
        <w:t xml:space="preserve"> نظارت بر برنامه -  خاتمه </w:t>
      </w:r>
      <w:r w:rsidRPr="00F504FC">
        <w:rPr>
          <w:sz w:val="36"/>
          <w:szCs w:val="36"/>
          <w:highlight w:val="yellow"/>
          <w:rtl/>
          <w:lang w:bidi="fa-IR"/>
        </w:rPr>
        <w:t>–</w:t>
      </w:r>
      <w:r w:rsidRPr="00F504FC">
        <w:rPr>
          <w:rFonts w:hint="cs"/>
          <w:sz w:val="36"/>
          <w:szCs w:val="36"/>
          <w:highlight w:val="yellow"/>
          <w:rtl/>
          <w:lang w:bidi="fa-IR"/>
        </w:rPr>
        <w:t xml:space="preserve"> احکام ضمانت نظارت </w:t>
      </w:r>
      <w:r w:rsidR="00610939" w:rsidRPr="00F504FC">
        <w:rPr>
          <w:sz w:val="36"/>
          <w:szCs w:val="36"/>
          <w:highlight w:val="yellow"/>
          <w:rtl/>
          <w:lang w:bidi="fa-IR"/>
        </w:rPr>
        <w:t>–</w:t>
      </w:r>
      <w:r w:rsidR="00610939" w:rsidRPr="00F504FC">
        <w:rPr>
          <w:rFonts w:hint="cs"/>
          <w:sz w:val="36"/>
          <w:szCs w:val="36"/>
          <w:highlight w:val="yellow"/>
          <w:rtl/>
          <w:lang w:bidi="fa-IR"/>
        </w:rPr>
        <w:t xml:space="preserve"> ضمانت افراط و تفریط در نظارت </w:t>
      </w:r>
      <w:r w:rsidR="00610939" w:rsidRPr="00F504FC">
        <w:rPr>
          <w:sz w:val="36"/>
          <w:szCs w:val="36"/>
          <w:highlight w:val="yellow"/>
          <w:rtl/>
          <w:lang w:bidi="fa-IR"/>
        </w:rPr>
        <w:t>–</w:t>
      </w:r>
      <w:r w:rsidR="00610939" w:rsidRPr="00F504FC">
        <w:rPr>
          <w:rFonts w:hint="cs"/>
          <w:sz w:val="36"/>
          <w:szCs w:val="36"/>
          <w:highlight w:val="yellow"/>
          <w:rtl/>
          <w:lang w:bidi="fa-IR"/>
        </w:rPr>
        <w:t xml:space="preserve"> ضمانت عدم اقدام به برطرف کردن عیوب و انحرافات مکشوفه در اثر نظارت </w:t>
      </w:r>
      <w:r w:rsidR="00610939" w:rsidRPr="00F504FC">
        <w:rPr>
          <w:sz w:val="36"/>
          <w:szCs w:val="36"/>
          <w:highlight w:val="yellow"/>
          <w:rtl/>
          <w:lang w:bidi="fa-IR"/>
        </w:rPr>
        <w:t>–</w:t>
      </w:r>
      <w:r w:rsidR="00610939" w:rsidRPr="00F504FC">
        <w:rPr>
          <w:rFonts w:hint="cs"/>
          <w:sz w:val="36"/>
          <w:szCs w:val="36"/>
          <w:highlight w:val="yellow"/>
          <w:rtl/>
          <w:lang w:bidi="fa-IR"/>
        </w:rPr>
        <w:t xml:space="preserve"> تنازع در نظارت و..</w:t>
      </w:r>
    </w:p>
    <w:p w:rsidR="005F0B51" w:rsidRPr="00F01803" w:rsidRDefault="00610939" w:rsidP="00963E9B">
      <w:pPr>
        <w:bidi/>
        <w:rPr>
          <w:sz w:val="36"/>
          <w:szCs w:val="36"/>
          <w:rtl/>
          <w:lang w:bidi="fa-IR"/>
        </w:rPr>
      </w:pPr>
      <w:r w:rsidRPr="00F01803">
        <w:rPr>
          <w:rFonts w:hint="cs"/>
          <w:sz w:val="36"/>
          <w:szCs w:val="36"/>
          <w:rtl/>
          <w:lang w:bidi="fa-IR"/>
        </w:rPr>
        <w:t xml:space="preserve"> گفته شد : </w:t>
      </w:r>
      <w:r w:rsidR="00C25110" w:rsidRPr="00F01803">
        <w:rPr>
          <w:rFonts w:hint="cs"/>
          <w:sz w:val="36"/>
          <w:szCs w:val="36"/>
          <w:rtl/>
          <w:lang w:bidi="fa-IR"/>
        </w:rPr>
        <w:t xml:space="preserve">ضمانت سه معنا  دارد اشتغال ذمه و تعهد و اولی سه سبب دارد اتلاف مال غیر ، حکم شارع به تکلیف ،معاملات وقرار دادها  - ضمان  هم دوقسم است عام و خاص و خاص آن عبارت از عقد دین آور است </w:t>
      </w:r>
      <w:r w:rsidR="0062388C" w:rsidRPr="00F01803">
        <w:rPr>
          <w:rFonts w:hint="cs"/>
          <w:sz w:val="36"/>
          <w:szCs w:val="36"/>
          <w:rtl/>
          <w:lang w:bidi="fa-IR"/>
        </w:rPr>
        <w:t xml:space="preserve"> در جوا</w:t>
      </w:r>
      <w:r w:rsidR="00E7044F" w:rsidRPr="00F01803">
        <w:rPr>
          <w:rFonts w:hint="cs"/>
          <w:sz w:val="36"/>
          <w:szCs w:val="36"/>
          <w:rtl/>
          <w:lang w:bidi="fa-IR"/>
        </w:rPr>
        <w:t>م</w:t>
      </w:r>
      <w:r w:rsidR="0062388C" w:rsidRPr="00F01803">
        <w:rPr>
          <w:rFonts w:hint="cs"/>
          <w:sz w:val="36"/>
          <w:szCs w:val="36"/>
          <w:rtl/>
          <w:lang w:bidi="fa-IR"/>
        </w:rPr>
        <w:t xml:space="preserve">ع فقهی هم ابوابی از تنازعات  در معاملات وجود دارد و ابوابی از ضمان  که میتوان از آنها تنقیح مناط نمود و یا اصطیاد معیار کرد  و در بحث تنازعات و ضمانات نظارت  مورد عمال قرار گیرد  </w:t>
      </w:r>
    </w:p>
    <w:p w:rsidR="000F3E1D" w:rsidRPr="00F01803" w:rsidRDefault="0062388C" w:rsidP="000F3E1D">
      <w:pPr>
        <w:pStyle w:val="ListParagraph"/>
        <w:numPr>
          <w:ilvl w:val="0"/>
          <w:numId w:val="1"/>
        </w:numPr>
        <w:bidi/>
        <w:rPr>
          <w:sz w:val="36"/>
          <w:szCs w:val="36"/>
          <w:lang w:bidi="fa-IR"/>
        </w:rPr>
      </w:pPr>
      <w:r w:rsidRPr="00F01803">
        <w:rPr>
          <w:rFonts w:hint="cs"/>
          <w:sz w:val="36"/>
          <w:szCs w:val="36"/>
          <w:rtl/>
          <w:lang w:bidi="fa-IR"/>
        </w:rPr>
        <w:t>مثلا در منازعه بین حسبه و عامل در نظارت که حسبه مدعی نظارت و عمال منکر میشود   آیا حسبه باید بینه بیاورد و عامل سوگند بخورد یا اینکه قول ناظر مقدم است  اینها محکوم به قواعدی است که از ابواب  گوناگون بدست می اید</w:t>
      </w:r>
      <w:r w:rsidR="00963E9B" w:rsidRPr="00F01803">
        <w:rPr>
          <w:rFonts w:hint="cs"/>
          <w:sz w:val="36"/>
          <w:szCs w:val="36"/>
          <w:rtl/>
          <w:lang w:bidi="fa-IR"/>
        </w:rPr>
        <w:t xml:space="preserve">  یک</w:t>
      </w:r>
      <w:r w:rsidR="00575F49" w:rsidRPr="00F01803">
        <w:rPr>
          <w:rFonts w:hint="cs"/>
          <w:sz w:val="36"/>
          <w:szCs w:val="36"/>
          <w:rtl/>
          <w:lang w:bidi="fa-IR"/>
        </w:rPr>
        <w:t>ی</w:t>
      </w:r>
      <w:r w:rsidR="00963E9B" w:rsidRPr="00F01803">
        <w:rPr>
          <w:rFonts w:hint="cs"/>
          <w:sz w:val="36"/>
          <w:szCs w:val="36"/>
          <w:rtl/>
          <w:lang w:bidi="fa-IR"/>
        </w:rPr>
        <w:t xml:space="preserve"> قاعده مدعی و منکر است </w:t>
      </w:r>
      <w:r w:rsidR="00575F49" w:rsidRPr="00F01803">
        <w:rPr>
          <w:rFonts w:hint="cs"/>
          <w:sz w:val="36"/>
          <w:szCs w:val="36"/>
          <w:rtl/>
          <w:lang w:bidi="fa-IR"/>
        </w:rPr>
        <w:t xml:space="preserve"> که مثلا حسبه مدعی نظارت معیار مند و کامل و عامل  منکر آن است لذا هیچ کدام مسئولیت  خسارات ناشی از عدم پیشرفت و بهبود مستمر را نمی پذیرند . دوم قاعده </w:t>
      </w:r>
      <w:r w:rsidR="00963E9B" w:rsidRPr="00F01803">
        <w:rPr>
          <w:rFonts w:hint="cs"/>
          <w:sz w:val="36"/>
          <w:szCs w:val="36"/>
          <w:rtl/>
          <w:lang w:bidi="fa-IR"/>
        </w:rPr>
        <w:t xml:space="preserve"> </w:t>
      </w:r>
      <w:r w:rsidR="00575F49" w:rsidRPr="00F01803">
        <w:rPr>
          <w:rFonts w:hint="cs"/>
          <w:sz w:val="36"/>
          <w:szCs w:val="36"/>
          <w:rtl/>
          <w:lang w:bidi="fa-IR"/>
        </w:rPr>
        <w:t>الناس مسلطون علی اموالهم  که مثلا  عامل میگوید من برکارم مسلط هستم و نیاز به نظارت ندارم  ولی حسبه میگوید اصول نظارت  لازم است و الا پیش رفت ممکن نیست  آیا قاعده حسبه بر قاعده تسلیط حاکم  است  و موضوع آن را محدود یا نابود میکند ؟</w:t>
      </w:r>
      <w:r w:rsidRPr="00F01803">
        <w:rPr>
          <w:rFonts w:hint="cs"/>
          <w:sz w:val="36"/>
          <w:szCs w:val="36"/>
          <w:rtl/>
          <w:lang w:bidi="fa-IR"/>
        </w:rPr>
        <w:t xml:space="preserve"> </w:t>
      </w:r>
      <w:r w:rsidR="008376B8" w:rsidRPr="00F01803">
        <w:rPr>
          <w:rFonts w:hint="cs"/>
          <w:sz w:val="36"/>
          <w:szCs w:val="36"/>
          <w:rtl/>
          <w:lang w:bidi="fa-IR"/>
        </w:rPr>
        <w:t>ویا قاعده ید که اماره ملکیت است  و به نفع عامل عمل کند که مالک برنامه و تولید و کار است و حرف او را در نظارت وعدم نظارت مقدم نماید .</w:t>
      </w:r>
    </w:p>
    <w:p w:rsidR="000F3E1D" w:rsidRPr="00F01803" w:rsidRDefault="008376B8" w:rsidP="000F3E1D">
      <w:pPr>
        <w:pStyle w:val="ListParagraph"/>
        <w:numPr>
          <w:ilvl w:val="0"/>
          <w:numId w:val="1"/>
        </w:numPr>
        <w:bidi/>
        <w:rPr>
          <w:sz w:val="36"/>
          <w:szCs w:val="36"/>
          <w:lang w:bidi="fa-IR"/>
        </w:rPr>
      </w:pPr>
      <w:r w:rsidRPr="00F01803">
        <w:rPr>
          <w:rFonts w:hint="cs"/>
          <w:sz w:val="36"/>
          <w:szCs w:val="36"/>
          <w:rtl/>
          <w:lang w:bidi="fa-IR"/>
        </w:rPr>
        <w:t>ی</w:t>
      </w:r>
      <w:r w:rsidR="00E7044F" w:rsidRPr="00F01803">
        <w:rPr>
          <w:rFonts w:hint="cs"/>
          <w:sz w:val="36"/>
          <w:szCs w:val="36"/>
          <w:rtl/>
          <w:lang w:bidi="fa-IR"/>
        </w:rPr>
        <w:t>ا</w:t>
      </w:r>
      <w:r w:rsidRPr="00F01803">
        <w:rPr>
          <w:rFonts w:hint="cs"/>
          <w:sz w:val="36"/>
          <w:szCs w:val="36"/>
          <w:rtl/>
          <w:lang w:bidi="fa-IR"/>
        </w:rPr>
        <w:t xml:space="preserve"> مباحث ضمان که متعدد و متنوع آمده است  مثلا "ضمان امام" </w:t>
      </w:r>
      <w:r w:rsidR="00B5338F">
        <w:rPr>
          <w:rStyle w:val="FootnoteReference"/>
          <w:sz w:val="36"/>
          <w:szCs w:val="36"/>
          <w:rtl/>
          <w:lang w:bidi="fa-IR"/>
        </w:rPr>
        <w:footnoteReference w:id="1"/>
      </w:r>
      <w:r w:rsidRPr="00F01803">
        <w:rPr>
          <w:rFonts w:hint="cs"/>
          <w:sz w:val="36"/>
          <w:szCs w:val="36"/>
          <w:rtl/>
          <w:lang w:bidi="fa-IR"/>
        </w:rPr>
        <w:t xml:space="preserve">است که ضامن صحت نماز های مامومین است </w:t>
      </w:r>
      <w:r w:rsidR="00E7044F" w:rsidRPr="00F01803">
        <w:rPr>
          <w:rFonts w:hint="cs"/>
          <w:sz w:val="36"/>
          <w:szCs w:val="36"/>
          <w:rtl/>
          <w:lang w:bidi="fa-IR"/>
        </w:rPr>
        <w:t xml:space="preserve"> در قرائت ،واجبات وارکان و سایر </w:t>
      </w:r>
      <w:r w:rsidR="00E7044F" w:rsidRPr="00F01803">
        <w:rPr>
          <w:rFonts w:hint="cs"/>
          <w:sz w:val="36"/>
          <w:szCs w:val="36"/>
          <w:rtl/>
          <w:lang w:bidi="fa-IR"/>
        </w:rPr>
        <w:lastRenderedPageBreak/>
        <w:t>موارد و یا ضمان معلم که درس کم گفته و تطفیف کرده است و مثلا حسبه به او تذکر داده است  وباز عیوب خود را ادامه داده است   و یا ضمان تاخیر که تولید و کار و برنامه را با تاخیر از موعد مقرر انجام داده است وضمان دین که  مدیون  بوده است یا مضم</w:t>
      </w:r>
      <w:r w:rsidR="000F3E1D" w:rsidRPr="00F01803">
        <w:rPr>
          <w:rFonts w:hint="cs"/>
          <w:sz w:val="36"/>
          <w:szCs w:val="36"/>
          <w:rtl/>
          <w:lang w:bidi="fa-IR"/>
        </w:rPr>
        <w:t>ون عنه بوده  وخسارت زده است و .</w:t>
      </w:r>
    </w:p>
    <w:p w:rsidR="000F3E1D" w:rsidRPr="00F01803" w:rsidRDefault="005F0B51" w:rsidP="000F3E1D">
      <w:pPr>
        <w:pStyle w:val="ListParagraph"/>
        <w:numPr>
          <w:ilvl w:val="0"/>
          <w:numId w:val="1"/>
        </w:numPr>
        <w:bidi/>
        <w:rPr>
          <w:sz w:val="36"/>
          <w:szCs w:val="36"/>
          <w:lang w:bidi="fa-IR"/>
        </w:rPr>
      </w:pPr>
      <w:r w:rsidRPr="00F01803">
        <w:rPr>
          <w:rFonts w:hint="cs"/>
          <w:sz w:val="36"/>
          <w:szCs w:val="36"/>
          <w:rtl/>
          <w:lang w:bidi="fa-IR"/>
        </w:rPr>
        <w:t xml:space="preserve">-مثال های مدیریتی در بحث ضمان چیست ؟  گاهی در ضمان به معنای اعم است که تعهدات یک مدیر وحسبه نسبت به کارشان است </w:t>
      </w:r>
      <w:r w:rsidR="00B82A56" w:rsidRPr="00F01803">
        <w:rPr>
          <w:rFonts w:hint="cs"/>
          <w:sz w:val="36"/>
          <w:szCs w:val="36"/>
          <w:rtl/>
          <w:lang w:bidi="fa-IR"/>
        </w:rPr>
        <w:t>به معنای مسئولیت پذیری و پاسخ گویی است بهره وری و کیفیت را در کارشان  مراعات نمایند  وقت بگذارند مجاهدت نمایند خدمت کنند  و  و منافع گروهی وسازمانی را بر منافع شخصی و فردی مقدم بدارند. در این معنا ما مواجه با یک فرهنگ ساز</w:t>
      </w:r>
      <w:r w:rsidR="000F3E1D" w:rsidRPr="00F01803">
        <w:rPr>
          <w:rFonts w:hint="cs"/>
          <w:sz w:val="36"/>
          <w:szCs w:val="36"/>
          <w:rtl/>
          <w:lang w:bidi="fa-IR"/>
        </w:rPr>
        <w:t>مانی معتبر و پیش رفته هستیم  که خود را ضامن میدانند  نسبت به مشتریان مشترکان و مرد</w:t>
      </w:r>
    </w:p>
    <w:p w:rsidR="000F3E1D" w:rsidRPr="00F01803" w:rsidRDefault="000F3E1D" w:rsidP="000F3E1D">
      <w:pPr>
        <w:pStyle w:val="ListParagraph"/>
        <w:numPr>
          <w:ilvl w:val="0"/>
          <w:numId w:val="1"/>
        </w:numPr>
        <w:bidi/>
        <w:rPr>
          <w:sz w:val="36"/>
          <w:szCs w:val="36"/>
          <w:lang w:bidi="fa-IR"/>
        </w:rPr>
      </w:pPr>
      <w:r w:rsidRPr="00F01803">
        <w:rPr>
          <w:rFonts w:hint="cs"/>
          <w:sz w:val="36"/>
          <w:szCs w:val="36"/>
          <w:rtl/>
          <w:lang w:bidi="fa-IR"/>
        </w:rPr>
        <w:t>ضمان ناشی از تلف که من اتلف مال الغیر فهو له ضامن که  باعث اتلاف سرمایه بیت المال انرژی و منابع انسانی و مادی و مالی شده است  به خاطر عدم ترمیم عیوب</w:t>
      </w:r>
      <w:r w:rsidR="00F504FC">
        <w:rPr>
          <w:rFonts w:hint="cs"/>
          <w:sz w:val="36"/>
          <w:szCs w:val="36"/>
          <w:rtl/>
          <w:lang w:bidi="fa-IR"/>
        </w:rPr>
        <w:t xml:space="preserve"> </w:t>
      </w:r>
      <w:r w:rsidRPr="00F01803">
        <w:rPr>
          <w:rFonts w:hint="cs"/>
          <w:sz w:val="36"/>
          <w:szCs w:val="36"/>
          <w:rtl/>
          <w:lang w:bidi="fa-IR"/>
        </w:rPr>
        <w:t xml:space="preserve">و انحرافات برنامه  ویا به علت ترک فعل حسبه که وظیفه  ایراد گیری را  انجام نداده است </w:t>
      </w:r>
    </w:p>
    <w:p w:rsidR="00F75059" w:rsidRDefault="000F3E1D" w:rsidP="0072609F">
      <w:pPr>
        <w:pStyle w:val="ListParagraph"/>
        <w:numPr>
          <w:ilvl w:val="0"/>
          <w:numId w:val="1"/>
        </w:numPr>
        <w:bidi/>
        <w:rPr>
          <w:sz w:val="36"/>
          <w:szCs w:val="36"/>
          <w:lang w:bidi="fa-IR"/>
        </w:rPr>
      </w:pPr>
      <w:r w:rsidRPr="00F01803">
        <w:rPr>
          <w:rFonts w:hint="cs"/>
          <w:sz w:val="36"/>
          <w:szCs w:val="36"/>
          <w:rtl/>
          <w:lang w:bidi="fa-IR"/>
        </w:rPr>
        <w:lastRenderedPageBreak/>
        <w:t>- اگر اقراری در ترک وظیفه انجام گرفت که اقرار العقلا علی انفس</w:t>
      </w:r>
      <w:r w:rsidR="00C23472" w:rsidRPr="00F01803">
        <w:rPr>
          <w:rFonts w:hint="cs"/>
          <w:sz w:val="36"/>
          <w:szCs w:val="36"/>
          <w:rtl/>
          <w:lang w:bidi="fa-IR"/>
        </w:rPr>
        <w:t>ه</w:t>
      </w:r>
      <w:r w:rsidRPr="00F01803">
        <w:rPr>
          <w:rFonts w:hint="cs"/>
          <w:sz w:val="36"/>
          <w:szCs w:val="36"/>
          <w:rtl/>
          <w:lang w:bidi="fa-IR"/>
        </w:rPr>
        <w:t>م جای</w:t>
      </w:r>
      <w:r w:rsidR="0072609F" w:rsidRPr="00F01803">
        <w:rPr>
          <w:rFonts w:hint="cs"/>
          <w:sz w:val="36"/>
          <w:szCs w:val="36"/>
          <w:rtl/>
          <w:lang w:bidi="fa-IR"/>
        </w:rPr>
        <w:t>ز و الا باید دید قواعد فقهی ادا</w:t>
      </w:r>
      <w:r w:rsidRPr="00F01803">
        <w:rPr>
          <w:rFonts w:hint="cs"/>
          <w:sz w:val="36"/>
          <w:szCs w:val="36"/>
          <w:rtl/>
          <w:lang w:bidi="fa-IR"/>
        </w:rPr>
        <w:t xml:space="preserve">ری و حکومتی کدام را مقدم میکنند </w:t>
      </w:r>
      <w:r w:rsidR="00C23472" w:rsidRPr="00F01803">
        <w:rPr>
          <w:rFonts w:hint="cs"/>
          <w:sz w:val="36"/>
          <w:szCs w:val="36"/>
          <w:rtl/>
          <w:lang w:bidi="fa-IR"/>
        </w:rPr>
        <w:t xml:space="preserve"> حسبه قرائنی بر تقدم دارد زیرا انگیزه نظارت در او قوی است بیش از عامل که انگیزه معکوس دارد الا نادر بنابراین  قولش را مقدم بداریم و ضمانت را متوجه عامل نماییم ؟  و این احتمال هم هست که  قول عامل مقدم شود چون حسبه در تهمت رشوه است و در صورت عدم در یافت قهر </w:t>
      </w:r>
      <w:r w:rsidR="00624DC6" w:rsidRPr="00F01803">
        <w:rPr>
          <w:rFonts w:hint="cs"/>
          <w:sz w:val="36"/>
          <w:szCs w:val="36"/>
          <w:rtl/>
          <w:lang w:bidi="fa-IR"/>
        </w:rPr>
        <w:t>حث</w:t>
      </w:r>
      <w:r w:rsidR="00C23472" w:rsidRPr="00F01803">
        <w:rPr>
          <w:rFonts w:hint="cs"/>
          <w:sz w:val="36"/>
          <w:szCs w:val="36"/>
          <w:rtl/>
          <w:lang w:bidi="fa-IR"/>
        </w:rPr>
        <w:t>میکند و مسئولیت را متوجه عامل میکند و یا این</w:t>
      </w:r>
      <w:r w:rsidR="004F5B50" w:rsidRPr="00F01803">
        <w:rPr>
          <w:rFonts w:hint="cs"/>
          <w:sz w:val="36"/>
          <w:szCs w:val="36"/>
          <w:rtl/>
          <w:lang w:bidi="fa-IR"/>
        </w:rPr>
        <w:t xml:space="preserve">که  مسامحه کرده باشد  ونظارت </w:t>
      </w:r>
      <w:r w:rsidR="00C23472" w:rsidRPr="00F01803">
        <w:rPr>
          <w:rFonts w:hint="cs"/>
          <w:sz w:val="36"/>
          <w:szCs w:val="36"/>
          <w:rtl/>
          <w:lang w:bidi="fa-IR"/>
        </w:rPr>
        <w:t xml:space="preserve"> موثر و تشریفاتی داشته است و به عامل عیوب را هدیه نکرده است . لذا نمیتوان  یک سویه قضاوت کرد باید از قااعده البینه علی المدعی استفاده نمود  هر کس مدعی است که نظارت </w:t>
      </w:r>
      <w:r w:rsidR="004F5B50" w:rsidRPr="00F01803">
        <w:rPr>
          <w:rFonts w:hint="cs"/>
          <w:sz w:val="36"/>
          <w:szCs w:val="36"/>
          <w:rtl/>
          <w:lang w:bidi="fa-IR"/>
        </w:rPr>
        <w:t xml:space="preserve"> یا عدم نظارت است  باید بینه اقامه کند و منکر ادعا باید سوگند بخورد ؟  ممکن است عامل در مقابل نظاتر مقامومت کند یا تخصص حسبه را مناسب این نظارت فنی نداند  و مجموعه اینها مواردی است که  کار را سخت میکند  چاره کار به هر حال قواعد فقهیه است مخصوصا در معاملات که  که نصوص کم است ( به خلاف عبادات ) باید سراغ قواعد رفت  </w:t>
      </w:r>
      <w:r w:rsidR="0072609F" w:rsidRPr="00F01803">
        <w:rPr>
          <w:rFonts w:hint="cs"/>
          <w:sz w:val="36"/>
          <w:szCs w:val="36"/>
          <w:rtl/>
          <w:lang w:bidi="fa-IR"/>
        </w:rPr>
        <w:t xml:space="preserve"> و قواعد فقه الاداره هم باید تاسیس شود نوعا مگر اینکه قواعد رائج تکافو کنند   مثل قاعده ما یضمن بصحیحه یضمن بفاسده که  نظارت فاسد و  افراطی (دخالت) و تفریطی (نظاره )  و نظارت صحیح یعنی نظارت معتدل و وسط یعنی (معیار مند )  . حسبه ضامن  هر  متعهد به انجام آن است (ضمان به معنای اعم) و ضامن خسارات ناشی از ترک  است ( ضمان به معنای اخص )  طبق این قاعده  باید حس</w:t>
      </w:r>
      <w:r w:rsidR="00624DC6" w:rsidRPr="00F01803">
        <w:rPr>
          <w:rFonts w:hint="cs"/>
          <w:sz w:val="36"/>
          <w:szCs w:val="36"/>
          <w:rtl/>
          <w:lang w:bidi="fa-IR"/>
        </w:rPr>
        <w:t>ب</w:t>
      </w:r>
      <w:r w:rsidR="0072609F" w:rsidRPr="00F01803">
        <w:rPr>
          <w:rFonts w:hint="cs"/>
          <w:sz w:val="36"/>
          <w:szCs w:val="36"/>
          <w:rtl/>
          <w:lang w:bidi="fa-IR"/>
        </w:rPr>
        <w:t xml:space="preserve">ه را ضامن دانست  مگر خلافش را اثبات کند  و از سوی دیگر همین قاعده متوجه عامل هم هست  یعنی </w:t>
      </w:r>
      <w:r w:rsidR="00624DC6" w:rsidRPr="00F01803">
        <w:rPr>
          <w:rFonts w:hint="cs"/>
          <w:sz w:val="36"/>
          <w:szCs w:val="36"/>
          <w:rtl/>
          <w:lang w:bidi="fa-IR"/>
        </w:rPr>
        <w:t xml:space="preserve"> ضامن عمل صحیح است یعنی متعهد به آن است  وضامن عمل فاسد و غیر اصلاح شده است یعنی ضامن اتلاف است  . لذا این قاعده  هم متعارض است و هر دو میتوانند از آن بهره ببرند  مگر به تناسب حکم و موضوع بگوییم که  حسبه ضامن است گون موضوع بحث ما و اختلاف در نظارت و عدم نظارت است اولا ودر درجه بعد صحت و فساد عمل   طرح میشود  یعنی ترک نظارت  عامل  اتلاف شده است و نه به عکس که ترک عمل موجب اتلاف شده است در </w:t>
      </w:r>
      <w:r w:rsidR="00624DC6" w:rsidRPr="00F01803">
        <w:rPr>
          <w:rFonts w:hint="cs"/>
          <w:sz w:val="36"/>
          <w:szCs w:val="36"/>
          <w:rtl/>
          <w:lang w:bidi="fa-IR"/>
        </w:rPr>
        <w:lastRenderedPageBreak/>
        <w:t>هر حال امر صعب و مستصعب است</w:t>
      </w:r>
      <w:r w:rsidR="004E5E7E">
        <w:rPr>
          <w:rFonts w:hint="cs"/>
          <w:sz w:val="36"/>
          <w:szCs w:val="36"/>
          <w:rtl/>
          <w:lang w:bidi="fa-IR"/>
        </w:rPr>
        <w:t xml:space="preserve"> هر چند شرع راه</w:t>
      </w:r>
      <w:r w:rsidR="00F75059">
        <w:rPr>
          <w:rFonts w:hint="cs"/>
          <w:sz w:val="36"/>
          <w:szCs w:val="36"/>
          <w:rtl/>
          <w:lang w:bidi="fa-IR"/>
        </w:rPr>
        <w:t xml:space="preserve"> را</w:t>
      </w:r>
      <w:r w:rsidR="004E5E7E">
        <w:rPr>
          <w:rFonts w:hint="cs"/>
          <w:sz w:val="36"/>
          <w:szCs w:val="36"/>
          <w:rtl/>
          <w:lang w:bidi="fa-IR"/>
        </w:rPr>
        <w:t xml:space="preserve"> باز میکند تا اینجا قاعده </w:t>
      </w:r>
      <w:r w:rsidR="00F75059">
        <w:rPr>
          <w:rFonts w:hint="cs"/>
          <w:sz w:val="36"/>
          <w:szCs w:val="36"/>
          <w:rtl/>
          <w:lang w:bidi="fa-IR"/>
        </w:rPr>
        <w:t>"</w:t>
      </w:r>
      <w:r w:rsidR="004E5E7E">
        <w:rPr>
          <w:rFonts w:hint="cs"/>
          <w:sz w:val="36"/>
          <w:szCs w:val="36"/>
          <w:rtl/>
          <w:lang w:bidi="fa-IR"/>
        </w:rPr>
        <w:t>مدعی و منکر</w:t>
      </w:r>
      <w:r w:rsidR="00F75059">
        <w:rPr>
          <w:rFonts w:hint="cs"/>
          <w:sz w:val="36"/>
          <w:szCs w:val="36"/>
          <w:rtl/>
          <w:lang w:bidi="fa-IR"/>
        </w:rPr>
        <w:t>"</w:t>
      </w:r>
      <w:r w:rsidR="004E5E7E">
        <w:rPr>
          <w:rFonts w:hint="cs"/>
          <w:sz w:val="36"/>
          <w:szCs w:val="36"/>
          <w:rtl/>
          <w:lang w:bidi="fa-IR"/>
        </w:rPr>
        <w:t xml:space="preserve"> تا حدودی  چاره ساز شد </w:t>
      </w:r>
    </w:p>
    <w:p w:rsidR="000F3E1D" w:rsidRPr="00F01803" w:rsidRDefault="00F75059" w:rsidP="00F75059">
      <w:pPr>
        <w:pStyle w:val="ListParagraph"/>
        <w:numPr>
          <w:ilvl w:val="0"/>
          <w:numId w:val="1"/>
        </w:numPr>
        <w:bidi/>
        <w:rPr>
          <w:sz w:val="36"/>
          <w:szCs w:val="36"/>
          <w:rtl/>
          <w:lang w:bidi="fa-IR"/>
        </w:rPr>
      </w:pPr>
      <w:r>
        <w:rPr>
          <w:rFonts w:hint="cs"/>
          <w:sz w:val="36"/>
          <w:szCs w:val="36"/>
          <w:rtl/>
          <w:lang w:bidi="fa-IR"/>
        </w:rPr>
        <w:t xml:space="preserve">درمیان قواعد فقهی اداری قاعده حسبه و احسان یک قاعده است احسان به این معنا که اگر کسی با نیت خیر اقدام به عمل صالح کرد و لی ناخواسته خساراتی پدید آورد ضامن نیست یعنی احسان ضد ضمان است </w:t>
      </w:r>
      <w:r w:rsidR="007F18D5">
        <w:rPr>
          <w:rFonts w:hint="cs"/>
          <w:sz w:val="36"/>
          <w:szCs w:val="36"/>
          <w:rtl/>
          <w:lang w:bidi="fa-IR"/>
        </w:rPr>
        <w:t xml:space="preserve"> یعنی اگر حسبه احسان کرد یا وظیفه اش را انجام داد ولی مشکل رفع نشد او ضامن نیست  خود به خود ضمان به طرف مقابل متوجه میشود  و اگر ترک فعل او باعث  خسارت باشد  (یعنی ترک اصلاح عیوب مکشوفه ) ضامن خواهد بود  (نه حسبه )  صاحب جواهر به قاعده حسبه خیلی عقیده مند و علاقه مند است</w:t>
      </w:r>
      <w:r w:rsidR="002D5DB8">
        <w:rPr>
          <w:rStyle w:val="FootnoteReference"/>
          <w:sz w:val="36"/>
          <w:szCs w:val="36"/>
          <w:rtl/>
          <w:lang w:bidi="fa-IR"/>
        </w:rPr>
        <w:footnoteReference w:id="2"/>
      </w:r>
      <w:r w:rsidR="007F18D5">
        <w:rPr>
          <w:rFonts w:hint="cs"/>
          <w:sz w:val="36"/>
          <w:szCs w:val="36"/>
          <w:rtl/>
          <w:lang w:bidi="fa-IR"/>
        </w:rPr>
        <w:t xml:space="preserve"> .</w:t>
      </w:r>
      <w:r w:rsidR="00624DC6" w:rsidRPr="00F01803">
        <w:rPr>
          <w:rFonts w:hint="cs"/>
          <w:sz w:val="36"/>
          <w:szCs w:val="36"/>
          <w:rtl/>
          <w:lang w:bidi="fa-IR"/>
        </w:rPr>
        <w:t xml:space="preserve"> </w:t>
      </w:r>
    </w:p>
    <w:sectPr w:rsidR="000F3E1D" w:rsidRPr="00F018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22F" w:rsidRDefault="007E322F" w:rsidP="00B5338F">
      <w:pPr>
        <w:spacing w:after="0" w:line="240" w:lineRule="auto"/>
      </w:pPr>
      <w:r>
        <w:separator/>
      </w:r>
    </w:p>
  </w:endnote>
  <w:endnote w:type="continuationSeparator" w:id="0">
    <w:p w:rsidR="007E322F" w:rsidRDefault="007E322F" w:rsidP="00B53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22F" w:rsidRDefault="007E322F" w:rsidP="00B5338F">
      <w:pPr>
        <w:spacing w:after="0" w:line="240" w:lineRule="auto"/>
      </w:pPr>
      <w:r>
        <w:separator/>
      </w:r>
    </w:p>
  </w:footnote>
  <w:footnote w:type="continuationSeparator" w:id="0">
    <w:p w:rsidR="007E322F" w:rsidRDefault="007E322F" w:rsidP="00B5338F">
      <w:pPr>
        <w:spacing w:after="0" w:line="240" w:lineRule="auto"/>
      </w:pPr>
      <w:r>
        <w:continuationSeparator/>
      </w:r>
    </w:p>
  </w:footnote>
  <w:footnote w:id="1">
    <w:p w:rsidR="00B5338F" w:rsidRPr="00850015" w:rsidRDefault="00B5338F" w:rsidP="00B5338F">
      <w:pPr>
        <w:pStyle w:val="NormalWeb"/>
        <w:bidi/>
        <w:jc w:val="center"/>
        <w:rPr>
          <w:rFonts w:asciiTheme="minorHAnsi" w:hAnsiTheme="minorHAnsi" w:cstheme="minorHAnsi"/>
          <w:color w:val="000000"/>
          <w:sz w:val="20"/>
          <w:szCs w:val="20"/>
          <w:rtl/>
          <w:lang w:bidi="fa-IR"/>
        </w:rPr>
      </w:pPr>
      <w:r w:rsidRPr="00850015">
        <w:rPr>
          <w:rStyle w:val="FootnoteReference"/>
          <w:rFonts w:asciiTheme="minorHAnsi" w:hAnsiTheme="minorHAnsi" w:cstheme="minorHAnsi"/>
          <w:b/>
          <w:bCs/>
          <w:i/>
          <w:iCs/>
          <w:sz w:val="20"/>
          <w:szCs w:val="20"/>
        </w:rPr>
        <w:footnoteRef/>
      </w:r>
      <w:r w:rsidRPr="00850015">
        <w:rPr>
          <w:rFonts w:asciiTheme="minorHAnsi" w:hAnsiTheme="minorHAnsi" w:cstheme="minorHAnsi"/>
          <w:b/>
          <w:bCs/>
          <w:i/>
          <w:iCs/>
          <w:sz w:val="20"/>
          <w:szCs w:val="20"/>
        </w:rPr>
        <w:t xml:space="preserve"> </w:t>
      </w:r>
      <w:r w:rsidRPr="00850015">
        <w:rPr>
          <w:rFonts w:asciiTheme="minorHAnsi" w:hAnsiTheme="minorHAnsi" w:cstheme="minorHAnsi"/>
          <w:b/>
          <w:bCs/>
          <w:i/>
          <w:iCs/>
          <w:sz w:val="20"/>
          <w:szCs w:val="20"/>
          <w:rtl/>
        </w:rPr>
        <w:t>الف</w:t>
      </w:r>
      <w:r w:rsidRPr="00850015">
        <w:rPr>
          <w:rFonts w:asciiTheme="minorHAnsi" w:hAnsiTheme="minorHAnsi" w:cstheme="minorHAnsi"/>
          <w:sz w:val="20"/>
          <w:szCs w:val="20"/>
          <w:rtl/>
        </w:rPr>
        <w:t>-</w:t>
      </w:r>
      <w:r w:rsidRPr="00850015">
        <w:rPr>
          <w:rFonts w:asciiTheme="minorHAnsi" w:hAnsiTheme="minorHAnsi" w:cstheme="minorHAnsi"/>
          <w:color w:val="286564"/>
          <w:sz w:val="20"/>
          <w:szCs w:val="20"/>
          <w:rtl/>
          <w:lang w:bidi="fa-IR"/>
        </w:rPr>
        <w:t>جواهر الكلام في شرح شرائع الإسلام؛ ج‌9، ص: 323</w:t>
      </w:r>
      <w:r w:rsidRPr="00850015">
        <w:rPr>
          <w:rFonts w:asciiTheme="minorHAnsi" w:hAnsiTheme="minorHAnsi" w:cstheme="minorHAnsi"/>
          <w:color w:val="000000"/>
          <w:sz w:val="20"/>
          <w:szCs w:val="20"/>
          <w:rtl/>
          <w:lang w:bidi="fa-IR"/>
        </w:rPr>
        <w:t>يؤيده مع ذلك الآية،</w:t>
      </w:r>
      <w:r w:rsidRPr="00850015">
        <w:rPr>
          <w:rFonts w:asciiTheme="minorHAnsi" w:hAnsiTheme="minorHAnsi" w:cstheme="minorHAnsi"/>
          <w:color w:val="66005C"/>
          <w:sz w:val="20"/>
          <w:szCs w:val="20"/>
          <w:rtl/>
          <w:lang w:bidi="fa-IR"/>
        </w:rPr>
        <w:t xml:space="preserve"> و ما ورد في فضل قراءة القرآن</w:t>
      </w:r>
      <w:r w:rsidRPr="00850015">
        <w:rPr>
          <w:rFonts w:asciiTheme="minorHAnsi" w:hAnsiTheme="minorHAnsi" w:cstheme="minorHAnsi"/>
          <w:color w:val="0032DC"/>
          <w:sz w:val="20"/>
          <w:szCs w:val="20"/>
          <w:rtl/>
          <w:lang w:bidi="fa-IR"/>
        </w:rPr>
        <w:t xml:space="preserve"> «2»</w:t>
      </w:r>
      <w:r w:rsidRPr="00850015">
        <w:rPr>
          <w:rFonts w:asciiTheme="minorHAnsi" w:hAnsiTheme="minorHAnsi" w:cstheme="minorHAnsi"/>
          <w:color w:val="000000"/>
          <w:sz w:val="20"/>
          <w:szCs w:val="20"/>
          <w:rtl/>
          <w:lang w:bidi="fa-IR"/>
        </w:rPr>
        <w:t xml:space="preserve"> و</w:t>
      </w:r>
      <w:r w:rsidRPr="00850015">
        <w:rPr>
          <w:rFonts w:asciiTheme="minorHAnsi" w:hAnsiTheme="minorHAnsi" w:cstheme="minorHAnsi"/>
          <w:color w:val="66005C"/>
          <w:sz w:val="20"/>
          <w:szCs w:val="20"/>
          <w:rtl/>
          <w:lang w:bidi="fa-IR"/>
        </w:rPr>
        <w:t xml:space="preserve"> خصوص الفاتحة</w:t>
      </w:r>
      <w:r w:rsidRPr="00850015">
        <w:rPr>
          <w:rFonts w:asciiTheme="minorHAnsi" w:hAnsiTheme="minorHAnsi" w:cstheme="minorHAnsi"/>
          <w:color w:val="0032DC"/>
          <w:sz w:val="20"/>
          <w:szCs w:val="20"/>
          <w:rtl/>
          <w:lang w:bidi="fa-IR"/>
        </w:rPr>
        <w:t xml:space="preserve"> «3»</w:t>
      </w:r>
      <w:r w:rsidRPr="00850015">
        <w:rPr>
          <w:rFonts w:asciiTheme="minorHAnsi" w:hAnsiTheme="minorHAnsi" w:cstheme="minorHAnsi"/>
          <w:color w:val="000000"/>
          <w:sz w:val="20"/>
          <w:szCs w:val="20"/>
          <w:rtl/>
          <w:lang w:bidi="fa-IR"/>
        </w:rPr>
        <w:t xml:space="preserve"> و عدم الخلاف في كيفيتها و عددها، و الخروج عن شبهة وجوبها، و</w:t>
      </w:r>
      <w:r w:rsidRPr="00850015">
        <w:rPr>
          <w:rFonts w:asciiTheme="minorHAnsi" w:hAnsiTheme="minorHAnsi" w:cstheme="minorHAnsi"/>
          <w:color w:val="66005C"/>
          <w:sz w:val="20"/>
          <w:szCs w:val="20"/>
          <w:rtl/>
          <w:lang w:bidi="fa-IR"/>
        </w:rPr>
        <w:t xml:space="preserve"> ما دل</w:t>
      </w:r>
      <w:r w:rsidRPr="00850015">
        <w:rPr>
          <w:rFonts w:asciiTheme="minorHAnsi" w:hAnsiTheme="minorHAnsi" w:cstheme="minorHAnsi"/>
          <w:color w:val="0032DC"/>
          <w:sz w:val="20"/>
          <w:szCs w:val="20"/>
          <w:rtl/>
          <w:lang w:bidi="fa-IR"/>
        </w:rPr>
        <w:t xml:space="preserve"> «4»</w:t>
      </w:r>
      <w:r w:rsidRPr="00850015">
        <w:rPr>
          <w:rFonts w:asciiTheme="minorHAnsi" w:hAnsiTheme="minorHAnsi" w:cstheme="minorHAnsi"/>
          <w:color w:val="66005C"/>
          <w:sz w:val="20"/>
          <w:szCs w:val="20"/>
          <w:rtl/>
          <w:lang w:bidi="fa-IR"/>
        </w:rPr>
        <w:t xml:space="preserve"> على ضمان الإمام القراءة عن المأمومين في الصلاة</w:t>
      </w:r>
      <w:r w:rsidRPr="00850015">
        <w:rPr>
          <w:rFonts w:asciiTheme="minorHAnsi" w:hAnsiTheme="minorHAnsi" w:cstheme="minorHAnsi"/>
          <w:color w:val="000000"/>
          <w:sz w:val="20"/>
          <w:szCs w:val="20"/>
          <w:rtl/>
          <w:lang w:bidi="fa-IR"/>
        </w:rPr>
        <w:t xml:space="preserve"> الذي لا يتم إلا مع قراءته في سائر صلاته، و غير ذلك.و ظاهر المتن و من عبر كعبارته اختصاص ذلك بالإمام، و أن غيره يبقى على الخيار من غير ترجيح، خلافا للمحكي عن التقي، و اختاره في اللمعة من أفضلية القراءة مطلقا، و اليه مال في المدارك، كما أنه يلوح من المحكي عن شيخه، و لعله لما تقدم من النصوص و لو في بعض الدعوى، إلا أنه ظاهر في استحباب التسبيح لغيره خاصة منفردا و مأموما، بل لم نجد به قائلا، بل في جامع المقاصد لم نجد قائلا باستحباب القراءة للإمام و التسبيح للمنفرد، و تبعه عليه غيره، مع أن المحكي عن الدرو</w:t>
      </w:r>
    </w:p>
    <w:p w:rsidR="00CC643C" w:rsidRPr="00850015" w:rsidRDefault="00B5338F" w:rsidP="00CC643C">
      <w:pPr>
        <w:pStyle w:val="NormalWeb"/>
        <w:bidi/>
        <w:rPr>
          <w:rFonts w:asciiTheme="minorHAnsi" w:hAnsiTheme="minorHAnsi" w:cstheme="minorHAnsi"/>
          <w:color w:val="000000"/>
          <w:sz w:val="20"/>
          <w:szCs w:val="20"/>
          <w:rtl/>
          <w:lang w:bidi="fa-IR"/>
        </w:rPr>
      </w:pPr>
      <w:r w:rsidRPr="00850015">
        <w:rPr>
          <w:rFonts w:asciiTheme="minorHAnsi" w:hAnsiTheme="minorHAnsi" w:cstheme="minorHAnsi"/>
          <w:b/>
          <w:bCs/>
          <w:i/>
          <w:iCs/>
          <w:color w:val="286564"/>
          <w:sz w:val="20"/>
          <w:szCs w:val="20"/>
          <w:rtl/>
          <w:lang w:bidi="fa-IR"/>
        </w:rPr>
        <w:t>ب</w:t>
      </w:r>
      <w:r w:rsidRPr="00850015">
        <w:rPr>
          <w:rFonts w:asciiTheme="minorHAnsi" w:hAnsiTheme="minorHAnsi" w:cstheme="minorHAnsi"/>
          <w:color w:val="286564"/>
          <w:sz w:val="20"/>
          <w:szCs w:val="20"/>
          <w:rtl/>
          <w:lang w:bidi="fa-IR"/>
        </w:rPr>
        <w:t xml:space="preserve">- </w:t>
      </w:r>
      <w:r w:rsidRPr="00850015">
        <w:rPr>
          <w:rFonts w:asciiTheme="minorHAnsi" w:hAnsiTheme="minorHAnsi" w:cstheme="minorHAnsi"/>
          <w:color w:val="286564"/>
          <w:sz w:val="20"/>
          <w:szCs w:val="20"/>
          <w:rtl/>
          <w:lang w:bidi="fa-IR"/>
        </w:rPr>
        <w:t>جواهر الكلام في شرح شرائع الإسلام؛ ج‌13، ص: 186</w:t>
      </w:r>
      <w:r w:rsidRPr="00850015">
        <w:rPr>
          <w:rFonts w:asciiTheme="minorHAnsi" w:hAnsiTheme="minorHAnsi" w:cstheme="minorHAnsi"/>
          <w:color w:val="000000"/>
          <w:sz w:val="20"/>
          <w:szCs w:val="20"/>
          <w:rtl/>
          <w:lang w:bidi="fa-IR"/>
        </w:rPr>
        <w:t xml:space="preserve">نئذ الاستدلال بالأخبار الحاصرة </w:t>
      </w:r>
      <w:r w:rsidRPr="00850015">
        <w:rPr>
          <w:rFonts w:asciiTheme="minorHAnsi" w:hAnsiTheme="minorHAnsi" w:cstheme="minorHAnsi"/>
          <w:color w:val="000000"/>
          <w:sz w:val="20"/>
          <w:szCs w:val="20"/>
          <w:highlight w:val="yellow"/>
          <w:rtl/>
          <w:lang w:bidi="fa-IR"/>
        </w:rPr>
        <w:t>ضمان</w:t>
      </w:r>
      <w:r w:rsidRPr="00850015">
        <w:rPr>
          <w:rFonts w:asciiTheme="minorHAnsi" w:hAnsiTheme="minorHAnsi" w:cstheme="minorHAnsi"/>
          <w:color w:val="000000"/>
          <w:sz w:val="20"/>
          <w:szCs w:val="20"/>
          <w:rtl/>
          <w:lang w:bidi="fa-IR"/>
        </w:rPr>
        <w:t xml:space="preserve"> الإمام في القراءة خاصة على المطلوب بعد حمل القراءة فيها على المتعينة، على أنه لو سلم شمولها للقراءة المخيرة لم تكن دالة على سقوط التسبيح الذي هو أحد فردي التخيير أو أفضلهما، بل قد يشعر بعض تلك الأخبار بأن مدار سقوط القراءة و عدمه السماع و عدمه، على أن السقوط هنا عن المأموم ليس إلا </w:t>
      </w:r>
      <w:r w:rsidRPr="00850015">
        <w:rPr>
          <w:rFonts w:asciiTheme="minorHAnsi" w:hAnsiTheme="minorHAnsi" w:cstheme="minorHAnsi"/>
          <w:color w:val="000000"/>
          <w:sz w:val="20"/>
          <w:szCs w:val="20"/>
          <w:highlight w:val="yellow"/>
          <w:rtl/>
          <w:lang w:bidi="fa-IR"/>
        </w:rPr>
        <w:t>لضمان</w:t>
      </w:r>
      <w:r w:rsidRPr="00850015">
        <w:rPr>
          <w:rFonts w:asciiTheme="minorHAnsi" w:hAnsiTheme="minorHAnsi" w:cstheme="minorHAnsi"/>
          <w:color w:val="000000"/>
          <w:sz w:val="20"/>
          <w:szCs w:val="20"/>
          <w:rtl/>
          <w:lang w:bidi="fa-IR"/>
        </w:rPr>
        <w:t xml:space="preserve"> الامام، و هو لا يكون إلا حيث يختار الإمام القراءة، لعدم دليل يقتضي ضمانه غيرها، و احتمال اندراج التسبيح فيها قد عرفت بعده، و في غالب الأوقات يثبت عدم معرفة المأموم حال الامام و اختياره القراءة أو التسبيح، و لم يتعارف تنبيه المأمومين لذلك، بل المتعارف خلافه، و لغير ذلك من السيرة و الطري</w:t>
      </w:r>
    </w:p>
    <w:p w:rsidR="002D5DB8" w:rsidRPr="00850015" w:rsidRDefault="002D5DB8" w:rsidP="002D5DB8">
      <w:pPr>
        <w:pStyle w:val="NormalWeb"/>
        <w:bidi/>
        <w:jc w:val="center"/>
        <w:rPr>
          <w:rFonts w:asciiTheme="minorHAnsi" w:hAnsiTheme="minorHAnsi" w:cstheme="minorHAnsi"/>
          <w:color w:val="000000"/>
          <w:sz w:val="20"/>
          <w:szCs w:val="20"/>
          <w:rtl/>
          <w:lang w:bidi="fa-IR"/>
        </w:rPr>
      </w:pPr>
      <w:r w:rsidRPr="00850015">
        <w:rPr>
          <w:rFonts w:asciiTheme="minorHAnsi" w:hAnsiTheme="minorHAnsi" w:cstheme="minorHAnsi"/>
          <w:color w:val="286564"/>
          <w:sz w:val="20"/>
          <w:szCs w:val="20"/>
          <w:rtl/>
          <w:lang w:bidi="fa-IR"/>
        </w:rPr>
        <w:t xml:space="preserve">ج - </w:t>
      </w:r>
      <w:r w:rsidRPr="00850015">
        <w:rPr>
          <w:rFonts w:asciiTheme="minorHAnsi" w:hAnsiTheme="minorHAnsi" w:cstheme="minorHAnsi"/>
          <w:color w:val="286564"/>
          <w:sz w:val="20"/>
          <w:szCs w:val="20"/>
          <w:rtl/>
          <w:lang w:bidi="fa-IR"/>
        </w:rPr>
        <w:t>جواهر الكلام في شرح شرائع الإسلام؛ ج‌13، ص: 219</w:t>
      </w:r>
      <w:r w:rsidRPr="00850015">
        <w:rPr>
          <w:rFonts w:asciiTheme="minorHAnsi" w:hAnsiTheme="minorHAnsi" w:cstheme="minorHAnsi"/>
          <w:color w:val="000000"/>
          <w:sz w:val="20"/>
          <w:szCs w:val="20"/>
          <w:rtl/>
          <w:lang w:bidi="fa-IR"/>
        </w:rPr>
        <w:t>و قد تعمد السبق كما في الدروس، إذ لا منافاة بين تعمده ذلك و غفلته عنها، فيكون حينئذ كترك الطمأنينة حال قراءة الإمام غافلا الذي لا يقدح في ضمان الامام عنه، ضرورة مساواة الانتصاب الفائت بسبب الركوع لها، و إن كان هو في الأول يجب الرجوع إليها إذا تنبه، لتمكنه منها، بخلافه في الثاني، لاستلزامه زيادة ركن و خروجه عن محل تدارك المنسي، فتأمل جيدا، و لتمام البحث في ذلك كله مقام آخر لكنه على كل حال هو غير ما نحن فيه، إذ الفساد هنا بترك القراءة أو ما في حكمها عمدا لا المتابعة.</w:t>
      </w:r>
    </w:p>
    <w:p w:rsidR="002D5DB8" w:rsidRPr="00850015" w:rsidRDefault="002D5DB8" w:rsidP="002D5DB8">
      <w:pPr>
        <w:pStyle w:val="NormalWeb"/>
        <w:bidi/>
        <w:jc w:val="center"/>
        <w:rPr>
          <w:rFonts w:asciiTheme="minorHAnsi" w:hAnsiTheme="minorHAnsi" w:cstheme="minorHAnsi"/>
          <w:color w:val="000000"/>
          <w:sz w:val="20"/>
          <w:szCs w:val="20"/>
          <w:rtl/>
          <w:lang w:bidi="fa-IR"/>
        </w:rPr>
      </w:pPr>
    </w:p>
    <w:p w:rsidR="002D5DB8" w:rsidRPr="00850015" w:rsidRDefault="002D5DB8" w:rsidP="002D5DB8">
      <w:pPr>
        <w:pStyle w:val="NormalWeb"/>
        <w:bidi/>
        <w:rPr>
          <w:rFonts w:asciiTheme="minorHAnsi" w:hAnsiTheme="minorHAnsi" w:cstheme="minorHAnsi"/>
          <w:color w:val="000000"/>
          <w:sz w:val="20"/>
          <w:szCs w:val="20"/>
          <w:rtl/>
          <w:lang w:bidi="fa-IR"/>
        </w:rPr>
      </w:pPr>
    </w:p>
    <w:p w:rsidR="00B5338F" w:rsidRPr="00850015" w:rsidRDefault="00B5338F">
      <w:pPr>
        <w:pStyle w:val="FootnoteText"/>
        <w:rPr>
          <w:rFonts w:cstheme="minorHAnsi"/>
          <w:rtl/>
          <w:lang w:bidi="fa-IR"/>
        </w:rPr>
      </w:pPr>
    </w:p>
  </w:footnote>
  <w:footnote w:id="2">
    <w:p w:rsidR="00850015" w:rsidRPr="00850015" w:rsidRDefault="002D5DB8" w:rsidP="00850015">
      <w:pPr>
        <w:pStyle w:val="NormalWeb"/>
        <w:bidi/>
        <w:jc w:val="center"/>
        <w:rPr>
          <w:rFonts w:asciiTheme="minorHAnsi" w:hAnsiTheme="minorHAnsi" w:cstheme="minorHAnsi"/>
          <w:color w:val="000000"/>
          <w:sz w:val="20"/>
          <w:szCs w:val="20"/>
          <w:lang w:bidi="fa-IR"/>
        </w:rPr>
      </w:pPr>
      <w:r w:rsidRPr="00850015">
        <w:rPr>
          <w:rStyle w:val="FootnoteReference"/>
          <w:rFonts w:asciiTheme="minorHAnsi" w:hAnsiTheme="minorHAnsi" w:cstheme="minorHAnsi"/>
          <w:sz w:val="20"/>
          <w:szCs w:val="20"/>
        </w:rPr>
        <w:footnoteRef/>
      </w:r>
      <w:r w:rsidRPr="00850015">
        <w:rPr>
          <w:rFonts w:asciiTheme="minorHAnsi" w:hAnsiTheme="minorHAnsi" w:cstheme="minorHAnsi"/>
          <w:sz w:val="20"/>
          <w:szCs w:val="20"/>
        </w:rPr>
        <w:t xml:space="preserve"> </w:t>
      </w:r>
      <w:r w:rsidR="00850015" w:rsidRPr="00850015">
        <w:rPr>
          <w:rFonts w:asciiTheme="minorHAnsi" w:hAnsiTheme="minorHAnsi" w:cstheme="minorHAnsi"/>
          <w:color w:val="286564"/>
          <w:sz w:val="20"/>
          <w:szCs w:val="20"/>
          <w:rtl/>
          <w:lang w:bidi="fa-IR"/>
        </w:rPr>
        <w:t>جواهر الكلام في شرح شرائع الإسلام؛ ج‌16، ص: 180</w:t>
      </w:r>
    </w:p>
    <w:p w:rsidR="00850015" w:rsidRPr="00850015" w:rsidRDefault="00850015" w:rsidP="00850015">
      <w:pPr>
        <w:bidi/>
        <w:rPr>
          <w:rFonts w:cstheme="minorHAnsi"/>
          <w:color w:val="286564"/>
          <w:sz w:val="20"/>
          <w:szCs w:val="20"/>
          <w:rtl/>
          <w:lang w:bidi="fa-IR"/>
        </w:rPr>
      </w:pPr>
      <w:r w:rsidRPr="00850015">
        <w:rPr>
          <w:rFonts w:cstheme="minorHAnsi"/>
          <w:color w:val="000000"/>
          <w:sz w:val="20"/>
          <w:szCs w:val="20"/>
          <w:rtl/>
          <w:lang w:bidi="fa-IR"/>
        </w:rPr>
        <w:t>م يحرروا أن ذلك له من باب الحسبة أو غيرها، و على الأول ما وجه تقديمها على ولاية عدول المؤمنين، و على الثاني فهل هي إنشاء ولاية و نصب له من الله تعالى على لسان الإمام، أو بعنوان النيابة عنه و الوكالة، و إلا فالولاية له، و على الأخير فهل هي على الإطلاق بحيث له عزل وكيل مجتهد آخر، و له الوكالة عن الامام (عليه السلام) لا عنه فلا ينعزل بموته أو جنونه أو غيرهما مما ينعزل بها الوكيل عن وكالته، أو ليس له شي‌ء من ذلك بل يوكل عن نفسه خاصة، لكن على تقديره فهل إطلا</w:t>
      </w: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r w:rsidRPr="00850015">
        <w:rPr>
          <w:rFonts w:asciiTheme="minorHAnsi" w:hAnsiTheme="minorHAnsi" w:cstheme="minorHAnsi"/>
          <w:color w:val="286564"/>
          <w:sz w:val="20"/>
          <w:szCs w:val="20"/>
          <w:rtl/>
          <w:lang w:bidi="fa-IR"/>
        </w:rPr>
        <w:t xml:space="preserve"> </w:t>
      </w:r>
      <w:r w:rsidRPr="00850015">
        <w:rPr>
          <w:rFonts w:asciiTheme="minorHAnsi" w:hAnsiTheme="minorHAnsi" w:cstheme="minorHAnsi"/>
          <w:color w:val="286564"/>
          <w:sz w:val="20"/>
          <w:szCs w:val="20"/>
          <w:rtl/>
          <w:lang w:bidi="fa-IR"/>
        </w:rPr>
        <w:t>جواهر الكلام في شرح شرائع الإسلام؛ ج‌22، ص: 272</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______________________________</w:t>
      </w:r>
      <w:r w:rsidRPr="00850015">
        <w:rPr>
          <w:rFonts w:asciiTheme="minorHAnsi" w:hAnsiTheme="minorHAnsi" w:cstheme="minorHAnsi"/>
          <w:color w:val="000000"/>
          <w:sz w:val="20"/>
          <w:szCs w:val="20"/>
          <w:rtl/>
          <w:lang w:bidi="fa-IR"/>
        </w:rPr>
        <w:br/>
      </w:r>
      <w:r w:rsidRPr="00850015">
        <w:rPr>
          <w:rFonts w:asciiTheme="minorHAnsi" w:hAnsiTheme="minorHAnsi" w:cstheme="minorHAnsi"/>
          <w:color w:val="6C3934"/>
          <w:sz w:val="20"/>
          <w:szCs w:val="20"/>
          <w:rtl/>
          <w:lang w:bidi="fa-IR"/>
        </w:rPr>
        <w:t>(1) سورة المائدة الآية 2 و سورة النساء الآية 29.</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(2) الوسائل الباب 2 من أبواب العقد و شروطه و 78 من أبواب ما يكتسب به و 6 من أبواب عقد النكاح.</w:t>
      </w:r>
    </w:p>
    <w:p w:rsidR="00850015" w:rsidRPr="00850015" w:rsidRDefault="00850015" w:rsidP="00850015">
      <w:pPr>
        <w:pStyle w:val="NormalWeb"/>
        <w:bidi/>
        <w:jc w:val="center"/>
        <w:rPr>
          <w:rFonts w:asciiTheme="minorHAnsi" w:hAnsiTheme="minorHAnsi" w:cstheme="minorHAnsi"/>
          <w:color w:val="000000"/>
          <w:sz w:val="20"/>
          <w:szCs w:val="20"/>
          <w:rtl/>
          <w:lang w:bidi="fa-IR"/>
        </w:rPr>
      </w:pPr>
      <w:r w:rsidRPr="00850015">
        <w:rPr>
          <w:rFonts w:asciiTheme="minorHAnsi" w:hAnsiTheme="minorHAnsi" w:cstheme="minorHAnsi"/>
          <w:color w:val="286564"/>
          <w:sz w:val="20"/>
          <w:szCs w:val="20"/>
          <w:rtl/>
          <w:lang w:bidi="fa-IR"/>
        </w:rPr>
        <w:t>جواهر الكلام في شرح شرائع الإسلام، ج‌22، ص: 273‌</w:t>
      </w:r>
    </w:p>
    <w:p w:rsidR="00850015" w:rsidRPr="00850015" w:rsidRDefault="00850015" w:rsidP="00850015">
      <w:pPr>
        <w:bidi/>
        <w:rPr>
          <w:rFonts w:cstheme="minorHAnsi"/>
          <w:color w:val="286564"/>
          <w:sz w:val="20"/>
          <w:szCs w:val="20"/>
          <w:rtl/>
          <w:lang w:bidi="fa-IR"/>
        </w:rPr>
      </w:pPr>
      <w:r w:rsidRPr="00850015">
        <w:rPr>
          <w:rFonts w:cstheme="minorHAnsi"/>
          <w:color w:val="000000"/>
          <w:sz w:val="20"/>
          <w:szCs w:val="20"/>
          <w:rtl/>
          <w:lang w:bidi="fa-IR"/>
        </w:rPr>
        <w:t>الحسبة المستفادة من آية المعاونة</w:t>
      </w:r>
      <w:r w:rsidRPr="00850015">
        <w:rPr>
          <w:rFonts w:cstheme="minorHAnsi"/>
          <w:color w:val="0032DC"/>
          <w:sz w:val="20"/>
          <w:szCs w:val="20"/>
          <w:rtl/>
          <w:lang w:bidi="fa-IR"/>
        </w:rPr>
        <w:t xml:space="preserve"> «1»</w:t>
      </w:r>
      <w:r w:rsidRPr="00850015">
        <w:rPr>
          <w:rFonts w:cstheme="minorHAnsi"/>
          <w:color w:val="000000"/>
          <w:sz w:val="20"/>
          <w:szCs w:val="20"/>
          <w:rtl/>
          <w:lang w:bidi="fa-IR"/>
        </w:rPr>
        <w:t xml:space="preserve"> و عدم السبيل على المحسن</w:t>
      </w:r>
      <w:r w:rsidRPr="00850015">
        <w:rPr>
          <w:rFonts w:cstheme="minorHAnsi"/>
          <w:color w:val="0032DC"/>
          <w:sz w:val="20"/>
          <w:szCs w:val="20"/>
          <w:rtl/>
          <w:lang w:bidi="fa-IR"/>
        </w:rPr>
        <w:t xml:space="preserve"> «2»</w:t>
      </w:r>
      <w:r w:rsidRPr="00850015">
        <w:rPr>
          <w:rFonts w:cstheme="minorHAnsi"/>
          <w:color w:val="000000"/>
          <w:sz w:val="20"/>
          <w:szCs w:val="20"/>
          <w:rtl/>
          <w:lang w:bidi="fa-IR"/>
        </w:rPr>
        <w:t>» و أن المؤمنين بعضهم أولياء بعض</w:t>
      </w:r>
      <w:r w:rsidRPr="00850015">
        <w:rPr>
          <w:rFonts w:cstheme="minorHAnsi"/>
          <w:color w:val="0032DC"/>
          <w:sz w:val="20"/>
          <w:szCs w:val="20"/>
          <w:rtl/>
          <w:lang w:bidi="fa-IR"/>
        </w:rPr>
        <w:t xml:space="preserve"> «3»</w:t>
      </w:r>
      <w:r w:rsidRPr="00850015">
        <w:rPr>
          <w:rFonts w:cstheme="minorHAnsi"/>
          <w:color w:val="000000"/>
          <w:sz w:val="20"/>
          <w:szCs w:val="20"/>
          <w:rtl/>
          <w:lang w:bidi="fa-IR"/>
        </w:rPr>
        <w:t xml:space="preserve"> و خيرية الإصلاح لليتامى</w:t>
      </w:r>
      <w:r w:rsidRPr="00850015">
        <w:rPr>
          <w:rFonts w:cstheme="minorHAnsi"/>
          <w:color w:val="0032DC"/>
          <w:sz w:val="20"/>
          <w:szCs w:val="20"/>
          <w:rtl/>
          <w:lang w:bidi="fa-IR"/>
        </w:rPr>
        <w:t xml:space="preserve"> «4»</w:t>
      </w:r>
      <w:r w:rsidRPr="00850015">
        <w:rPr>
          <w:rFonts w:cstheme="minorHAnsi"/>
          <w:color w:val="000000"/>
          <w:sz w:val="20"/>
          <w:szCs w:val="20"/>
          <w:rtl/>
          <w:lang w:bidi="fa-IR"/>
        </w:rPr>
        <w:t xml:space="preserve"> و جملة من النصوص المعتبرة</w:t>
      </w:r>
      <w:r w:rsidRPr="00850015">
        <w:rPr>
          <w:rFonts w:cstheme="minorHAnsi"/>
          <w:color w:val="66005C"/>
          <w:sz w:val="20"/>
          <w:szCs w:val="20"/>
          <w:rtl/>
          <w:lang w:bidi="fa-IR"/>
        </w:rPr>
        <w:t xml:space="preserve"> كصحيح ابن بزيع</w:t>
      </w:r>
      <w:r w:rsidRPr="00850015">
        <w:rPr>
          <w:rFonts w:cstheme="minorHAnsi"/>
          <w:color w:val="0032DC"/>
          <w:sz w:val="20"/>
          <w:szCs w:val="20"/>
          <w:rtl/>
          <w:lang w:bidi="fa-IR"/>
        </w:rPr>
        <w:t xml:space="preserve"> «5»</w:t>
      </w:r>
      <w:r w:rsidRPr="00850015">
        <w:rPr>
          <w:rFonts w:cstheme="minorHAnsi"/>
          <w:color w:val="000000"/>
          <w:sz w:val="20"/>
          <w:szCs w:val="20"/>
          <w:rtl/>
          <w:lang w:bidi="fa-IR"/>
        </w:rPr>
        <w:t xml:space="preserve"> و غيره بل مقتضى كثير مما سمعت قيام الفساق مقامهم أيضا مع عدمهم و كون التصرف على وفق المصلحة</w:t>
      </w:r>
      <w:r w:rsidRPr="00850015">
        <w:rPr>
          <w:rFonts w:cstheme="minorHAnsi"/>
          <w:color w:val="0032DC"/>
          <w:sz w:val="20"/>
          <w:szCs w:val="20"/>
          <w:rtl/>
          <w:lang w:bidi="fa-IR"/>
        </w:rPr>
        <w:t xml:space="preserve"> «6»</w:t>
      </w:r>
      <w:r w:rsidRPr="00850015">
        <w:rPr>
          <w:rFonts w:cstheme="minorHAnsi"/>
          <w:color w:val="000000"/>
          <w:sz w:val="20"/>
          <w:szCs w:val="20"/>
          <w:rtl/>
          <w:lang w:bidi="fa-IR"/>
        </w:rPr>
        <w:t xml:space="preserve"> و لعل من ذلك تصرف الأمناء في الأمانة ببيع و نحوه مخافة التلف</w:t>
      </w:r>
      <w:r w:rsidRPr="00850015">
        <w:rPr>
          <w:rFonts w:cstheme="minorHAnsi"/>
          <w:color w:val="0032DC"/>
          <w:sz w:val="20"/>
          <w:szCs w:val="20"/>
          <w:rtl/>
          <w:lang w:bidi="fa-IR"/>
        </w:rPr>
        <w:t xml:space="preserve"> «7»</w:t>
      </w:r>
      <w:r w:rsidRPr="00850015">
        <w:rPr>
          <w:rFonts w:cstheme="minorHAnsi"/>
          <w:color w:val="000000"/>
          <w:sz w:val="20"/>
          <w:szCs w:val="20"/>
          <w:rtl/>
          <w:lang w:bidi="fa-IR"/>
        </w:rPr>
        <w:t xml:space="preserve"> كما أن مقتضى قوله تعالى</w:t>
      </w:r>
      <w:r w:rsidRPr="00850015">
        <w:rPr>
          <w:rFonts w:cstheme="minorHAnsi"/>
          <w:color w:val="008000"/>
          <w:sz w:val="20"/>
          <w:szCs w:val="20"/>
          <w:rtl/>
          <w:lang w:bidi="fa-IR"/>
        </w:rPr>
        <w:t xml:space="preserve"> «وَ الْحُرُمٰاتُ قِصٰاصٌ»</w:t>
      </w:r>
      <w:r w:rsidRPr="00850015">
        <w:rPr>
          <w:rFonts w:cstheme="minorHAnsi"/>
          <w:color w:val="0032DC"/>
          <w:sz w:val="20"/>
          <w:szCs w:val="20"/>
          <w:rtl/>
          <w:lang w:bidi="fa-IR"/>
        </w:rPr>
        <w:t xml:space="preserve"> «8»</w:t>
      </w:r>
      <w:r w:rsidRPr="00850015">
        <w:rPr>
          <w:rFonts w:cstheme="minorHAnsi"/>
          <w:color w:val="000000"/>
          <w:sz w:val="20"/>
          <w:szCs w:val="20"/>
          <w:rtl/>
          <w:lang w:bidi="fa-IR"/>
        </w:rPr>
        <w:t xml:space="preserve"> و غيره من أدلة المقاصد اضافة المقاص إليها</w:t>
      </w:r>
      <w:r w:rsidRPr="00850015">
        <w:rPr>
          <w:rFonts w:cstheme="minorHAnsi"/>
          <w:color w:val="0032DC"/>
          <w:sz w:val="20"/>
          <w:szCs w:val="20"/>
          <w:rtl/>
          <w:lang w:bidi="fa-IR"/>
        </w:rPr>
        <w:t xml:space="preserve"> «9»</w:t>
      </w:r>
      <w:r w:rsidRPr="00850015">
        <w:rPr>
          <w:rFonts w:cstheme="minorHAnsi"/>
          <w:color w:val="000000"/>
          <w:sz w:val="20"/>
          <w:szCs w:val="20"/>
          <w:rtl/>
          <w:lang w:bidi="fa-IR"/>
        </w:rPr>
        <w:t xml:space="preserve"> كما صرح به في الدرو</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ج‌27، ص: 81</w:t>
      </w:r>
    </w:p>
    <w:p w:rsidR="00850015" w:rsidRPr="00850015" w:rsidRDefault="00850015" w:rsidP="00850015">
      <w:pPr>
        <w:bidi/>
        <w:rPr>
          <w:rFonts w:cstheme="minorHAnsi"/>
          <w:color w:val="286564"/>
          <w:sz w:val="20"/>
          <w:szCs w:val="20"/>
          <w:rtl/>
          <w:lang w:bidi="fa-IR"/>
        </w:rPr>
      </w:pPr>
      <w:r w:rsidRPr="00850015">
        <w:rPr>
          <w:rFonts w:cstheme="minorHAnsi"/>
          <w:color w:val="000000"/>
          <w:sz w:val="20"/>
          <w:szCs w:val="20"/>
          <w:rtl/>
          <w:lang w:bidi="fa-IR"/>
        </w:rPr>
        <w:t>م الحاكم في هذه الأمور من باب الحسبة و الإحسان الذي لا يجب عليه مراعاته</w:t>
      </w:r>
      <w:r w:rsidRPr="00850015">
        <w:rPr>
          <w:rFonts w:cstheme="minorHAnsi"/>
          <w:color w:val="00663A"/>
          <w:sz w:val="20"/>
          <w:szCs w:val="20"/>
          <w:rtl/>
          <w:lang w:bidi="fa-IR"/>
        </w:rPr>
        <w:t xml:space="preserve"> و</w:t>
      </w:r>
      <w:r w:rsidRPr="00850015">
        <w:rPr>
          <w:rFonts w:cstheme="minorHAnsi"/>
          <w:color w:val="000000"/>
          <w:sz w:val="20"/>
          <w:szCs w:val="20"/>
          <w:rtl/>
          <w:lang w:bidi="fa-IR"/>
        </w:rPr>
        <w:t xml:space="preserve"> على كل حال فقد ذكروا هنا أنه</w:t>
      </w:r>
      <w:r w:rsidRPr="00850015">
        <w:rPr>
          <w:rFonts w:cstheme="minorHAnsi"/>
          <w:color w:val="00663A"/>
          <w:sz w:val="20"/>
          <w:szCs w:val="20"/>
          <w:rtl/>
          <w:lang w:bidi="fa-IR"/>
        </w:rPr>
        <w:t xml:space="preserve"> إن تعذر</w:t>
      </w:r>
      <w:r w:rsidRPr="00850015">
        <w:rPr>
          <w:rFonts w:cstheme="minorHAnsi"/>
          <w:color w:val="000000"/>
          <w:sz w:val="20"/>
          <w:szCs w:val="20"/>
          <w:rtl/>
          <w:lang w:bidi="fa-IR"/>
        </w:rPr>
        <w:t xml:space="preserve"> فعل شي‌ء من</w:t>
      </w:r>
      <w:r w:rsidRPr="00850015">
        <w:rPr>
          <w:rFonts w:cstheme="minorHAnsi"/>
          <w:color w:val="00663A"/>
          <w:sz w:val="20"/>
          <w:szCs w:val="20"/>
          <w:rtl/>
          <w:lang w:bidi="fa-IR"/>
        </w:rPr>
        <w:t xml:space="preserve"> ذلك</w:t>
      </w:r>
      <w:r w:rsidRPr="00850015">
        <w:rPr>
          <w:rFonts w:cstheme="minorHAnsi"/>
          <w:color w:val="000000"/>
          <w:sz w:val="20"/>
          <w:szCs w:val="20"/>
          <w:rtl/>
          <w:lang w:bidi="fa-IR"/>
        </w:rPr>
        <w:t xml:space="preserve"> الذي قدمنا ذكره، بل و لو لعدم إمكان إثبات الحق عند الحاكم على ما في المسالك أو لعدم إمكان الوصول اليه،</w:t>
      </w:r>
      <w:r w:rsidRPr="00850015">
        <w:rPr>
          <w:rFonts w:cstheme="minorHAnsi"/>
          <w:color w:val="00663A"/>
          <w:sz w:val="20"/>
          <w:szCs w:val="20"/>
          <w:rtl/>
          <w:lang w:bidi="fa-IR"/>
        </w:rPr>
        <w:t xml:space="preserve"> كان له الفسخ لتعذر العمل</w:t>
      </w:r>
      <w:r w:rsidRPr="00850015">
        <w:rPr>
          <w:rFonts w:cstheme="minorHAnsi"/>
          <w:color w:val="000000"/>
          <w:sz w:val="20"/>
          <w:szCs w:val="20"/>
          <w:rtl/>
          <w:lang w:bidi="fa-IR"/>
        </w:rPr>
        <w:t xml:space="preserve"> حينئذ عليه، فينحصر دفع ضرره بذلك.</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663A"/>
          <w:sz w:val="20"/>
          <w:szCs w:val="20"/>
          <w:rtl/>
          <w:lang w:bidi="fa-IR"/>
        </w:rPr>
        <w:t>و لو لم يفسخ و تعذر الوصول إلى الحاكم</w:t>
      </w:r>
      <w:r w:rsidRPr="00850015">
        <w:rPr>
          <w:rFonts w:asciiTheme="minorHAnsi" w:hAnsiTheme="minorHAnsi" w:cstheme="minorHAnsi"/>
          <w:color w:val="000000"/>
          <w:sz w:val="20"/>
          <w:szCs w:val="20"/>
          <w:rtl/>
          <w:lang w:bidi="fa-IR"/>
        </w:rPr>
        <w:t xml:space="preserve"> و لو على الوجه المزبور</w:t>
      </w:r>
      <w:r w:rsidRPr="00850015">
        <w:rPr>
          <w:rFonts w:asciiTheme="minorHAnsi" w:hAnsiTheme="minorHAnsi" w:cstheme="minorHAnsi"/>
          <w:color w:val="00663A"/>
          <w:sz w:val="20"/>
          <w:szCs w:val="20"/>
          <w:rtl/>
          <w:lang w:bidi="fa-IR"/>
        </w:rPr>
        <w:t xml:space="preserve"> كان له أن يشهد أنه يستأجر عنه و</w:t>
      </w:r>
      <w:r w:rsidRPr="00850015">
        <w:rPr>
          <w:rFonts w:asciiTheme="minorHAnsi" w:hAnsiTheme="minorHAnsi" w:cstheme="minorHAnsi"/>
          <w:color w:val="000000"/>
          <w:sz w:val="20"/>
          <w:szCs w:val="20"/>
          <w:rtl/>
          <w:lang w:bidi="fa-IR"/>
        </w:rPr>
        <w:t xml:space="preserve"> حينئذ له أن</w:t>
      </w:r>
      <w:r w:rsidRPr="00850015">
        <w:rPr>
          <w:rFonts w:asciiTheme="minorHAnsi" w:hAnsiTheme="minorHAnsi" w:cstheme="minorHAnsi"/>
          <w:color w:val="00663A"/>
          <w:sz w:val="20"/>
          <w:szCs w:val="20"/>
          <w:rtl/>
          <w:lang w:bidi="fa-IR"/>
        </w:rPr>
        <w:t xml:space="preserve"> يرجع عليه</w:t>
      </w:r>
      <w:r w:rsidRPr="00850015">
        <w:rPr>
          <w:rFonts w:asciiTheme="minorHAnsi" w:hAnsiTheme="minorHAnsi" w:cstheme="minorHAnsi"/>
          <w:color w:val="000000"/>
          <w:sz w:val="20"/>
          <w:szCs w:val="20"/>
          <w:rtl/>
          <w:lang w:bidi="fa-IR"/>
        </w:rPr>
        <w:t xml:space="preserve"> لكونه كالحاكم في الولاية عنه بالنسبة إلى ذلك</w:t>
      </w:r>
      <w:r w:rsidRPr="00850015">
        <w:rPr>
          <w:rFonts w:asciiTheme="minorHAnsi" w:hAnsiTheme="minorHAnsi" w:cstheme="minorHAnsi"/>
          <w:color w:val="0032DC"/>
          <w:sz w:val="20"/>
          <w:szCs w:val="20"/>
          <w:rtl/>
          <w:lang w:bidi="fa-IR"/>
        </w:rPr>
        <w:t xml:space="preserve"> «1»</w:t>
      </w:r>
      <w:r w:rsidRPr="00850015">
        <w:rPr>
          <w:rFonts w:asciiTheme="minorHAnsi" w:hAnsiTheme="minorHAnsi" w:cstheme="minorHAnsi"/>
          <w:color w:val="000000"/>
          <w:sz w:val="20"/>
          <w:szCs w:val="20"/>
          <w:rtl/>
          <w:lang w:bidi="fa-IR"/>
        </w:rPr>
        <w:t xml:space="preserve"> إذ</w:t>
      </w:r>
      <w:r w:rsidRPr="00850015">
        <w:rPr>
          <w:rFonts w:asciiTheme="minorHAnsi" w:hAnsiTheme="minorHAnsi" w:cstheme="minorHAnsi"/>
          <w:color w:val="008000"/>
          <w:sz w:val="20"/>
          <w:szCs w:val="20"/>
          <w:rtl/>
          <w:lang w:bidi="fa-IR"/>
        </w:rPr>
        <w:t xml:space="preserve"> «الْمُؤْمِنُونَ (وَ الْمُؤْمِنٰاتُ) بَعْضُهُمْ أَوْلِيٰاءُ بَعْضٍ»</w:t>
      </w:r>
      <w:r w:rsidRPr="00850015">
        <w:rPr>
          <w:rFonts w:asciiTheme="minorHAnsi" w:hAnsiTheme="minorHAnsi" w:cstheme="minorHAnsi"/>
          <w:color w:val="000000"/>
          <w:sz w:val="20"/>
          <w:szCs w:val="20"/>
          <w:rtl/>
          <w:lang w:bidi="fa-IR"/>
        </w:rPr>
        <w:t xml:space="preserve"> لكن</w:t>
      </w:r>
      <w:r w:rsidRPr="00850015">
        <w:rPr>
          <w:rFonts w:asciiTheme="minorHAnsi" w:hAnsiTheme="minorHAnsi" w:cstheme="minorHAnsi"/>
          <w:color w:val="00663A"/>
          <w:sz w:val="20"/>
          <w:szCs w:val="20"/>
          <w:rtl/>
          <w:lang w:bidi="fa-IR"/>
        </w:rPr>
        <w:t xml:space="preserve"> على تردد</w:t>
      </w:r>
      <w:r w:rsidRPr="00850015">
        <w:rPr>
          <w:rFonts w:asciiTheme="minorHAnsi" w:hAnsiTheme="minorHAnsi" w:cstheme="minorHAnsi"/>
          <w:color w:val="000000"/>
          <w:sz w:val="20"/>
          <w:szCs w:val="20"/>
          <w:rtl/>
          <w:lang w:bidi="fa-IR"/>
        </w:rPr>
        <w:t xml:space="preserve"> مما عرفت، و من الشك في ثبوت الولاية له على الوجه المزبور في هذا الحال.</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663A"/>
          <w:sz w:val="20"/>
          <w:szCs w:val="20"/>
          <w:rtl/>
          <w:lang w:bidi="fa-IR"/>
        </w:rPr>
        <w:t>و</w:t>
      </w:r>
      <w:r w:rsidRPr="00850015">
        <w:rPr>
          <w:rFonts w:asciiTheme="minorHAnsi" w:hAnsiTheme="minorHAnsi" w:cstheme="minorHAnsi"/>
          <w:color w:val="000000"/>
          <w:sz w:val="20"/>
          <w:szCs w:val="20"/>
          <w:rtl/>
          <w:lang w:bidi="fa-IR"/>
        </w:rPr>
        <w:t xml:space="preserve"> عل</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ج‌28، ص: 427</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6005C"/>
          <w:sz w:val="20"/>
          <w:szCs w:val="20"/>
          <w:rtl/>
          <w:lang w:bidi="fa-IR"/>
        </w:rPr>
        <w:t>للمعتبرة المستفيضة</w:t>
      </w:r>
      <w:r w:rsidRPr="00850015">
        <w:rPr>
          <w:rFonts w:asciiTheme="minorHAnsi" w:hAnsiTheme="minorHAnsi" w:cstheme="minorHAnsi"/>
          <w:color w:val="0032DC"/>
          <w:sz w:val="20"/>
          <w:szCs w:val="20"/>
          <w:rtl/>
          <w:lang w:bidi="fa-IR"/>
        </w:rPr>
        <w:t xml:space="preserve"> «1»</w:t>
      </w:r>
      <w:r w:rsidRPr="00850015">
        <w:rPr>
          <w:rFonts w:asciiTheme="minorHAnsi" w:hAnsiTheme="minorHAnsi" w:cstheme="minorHAnsi"/>
          <w:color w:val="000000"/>
          <w:sz w:val="20"/>
          <w:szCs w:val="20"/>
          <w:rtl/>
          <w:lang w:bidi="fa-IR"/>
        </w:rPr>
        <w:t xml:space="preserve"> المؤيدة بما دل على الحسبة و حسن الإحسان</w:t>
      </w:r>
      <w:r w:rsidRPr="00850015">
        <w:rPr>
          <w:rFonts w:asciiTheme="minorHAnsi" w:hAnsiTheme="minorHAnsi" w:cstheme="minorHAnsi"/>
          <w:color w:val="0032DC"/>
          <w:sz w:val="20"/>
          <w:szCs w:val="20"/>
          <w:rtl/>
          <w:lang w:bidi="fa-IR"/>
        </w:rPr>
        <w:t xml:space="preserve"> «2»</w:t>
      </w:r>
      <w:r w:rsidRPr="00850015">
        <w:rPr>
          <w:rFonts w:asciiTheme="minorHAnsi" w:hAnsiTheme="minorHAnsi" w:cstheme="minorHAnsi"/>
          <w:color w:val="000000"/>
          <w:sz w:val="20"/>
          <w:szCs w:val="20"/>
          <w:rtl/>
          <w:lang w:bidi="fa-IR"/>
        </w:rPr>
        <w:t>، و ولاية المؤمنين بعضهم على بعض</w:t>
      </w:r>
      <w:r w:rsidRPr="00850015">
        <w:rPr>
          <w:rFonts w:asciiTheme="minorHAnsi" w:hAnsiTheme="minorHAnsi" w:cstheme="minorHAnsi"/>
          <w:color w:val="0032DC"/>
          <w:sz w:val="20"/>
          <w:szCs w:val="20"/>
          <w:rtl/>
          <w:lang w:bidi="fa-IR"/>
        </w:rPr>
        <w:t xml:space="preserve"> «3»</w:t>
      </w:r>
      <w:r w:rsidRPr="00850015">
        <w:rPr>
          <w:rFonts w:asciiTheme="minorHAnsi" w:hAnsiTheme="minorHAnsi" w:cstheme="minorHAnsi"/>
          <w:color w:val="000000"/>
          <w:sz w:val="20"/>
          <w:szCs w:val="20"/>
          <w:rtl/>
          <w:lang w:bidi="fa-IR"/>
        </w:rPr>
        <w:t xml:space="preserve"> و غير ذلك.</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و لكن مع ذلك قال المصنف و غيره</w:t>
      </w:r>
      <w:r w:rsidRPr="00850015">
        <w:rPr>
          <w:rFonts w:asciiTheme="minorHAnsi" w:hAnsiTheme="minorHAnsi" w:cstheme="minorHAnsi"/>
          <w:color w:val="00663A"/>
          <w:sz w:val="20"/>
          <w:szCs w:val="20"/>
          <w:rtl/>
          <w:lang w:bidi="fa-IR"/>
        </w:rPr>
        <w:t xml:space="preserve"> و في هذا تردد</w:t>
      </w:r>
      <w:r w:rsidRPr="00850015">
        <w:rPr>
          <w:rFonts w:asciiTheme="minorHAnsi" w:hAnsiTheme="minorHAnsi" w:cstheme="minorHAnsi"/>
          <w:color w:val="000000"/>
          <w:sz w:val="20"/>
          <w:szCs w:val="20"/>
          <w:rtl/>
          <w:lang w:bidi="fa-IR"/>
        </w:rPr>
        <w:t xml:space="preserve"> بل عن ابن إدريس التصريح بعدم الولاية لهم على ذلك للأصل، و فيه أنه مقطوع بما عرفت، بل لا يبعد ثبوت ولاية الفاسق مع عدم العدل، و إن كان الظاهر تقييدها بما إذا كان المقام مقام الحسبة لا مطلقا، بل ربما احتمل ذلك في العدل، و ظني أنه لا يخالف فيه ابن إدريس و ان نفى الولاية عنهم، لكن مراده نفيها على حسب ولاية الأب و الجد و الحاكم، لا مطلقا، و حينئذ يرتفع‌</w:t>
      </w:r>
    </w:p>
    <w:p w:rsidR="00850015" w:rsidRPr="00850015" w:rsidRDefault="00850015" w:rsidP="00850015">
      <w:pPr>
        <w:pStyle w:val="NormalWeb"/>
        <w:bidi/>
        <w:rPr>
          <w:rFonts w:asciiTheme="minorHAnsi" w:hAnsiTheme="minorHAnsi" w:cstheme="minorHAnsi"/>
          <w:color w:val="000000"/>
          <w:sz w:val="20"/>
          <w:szCs w:val="20"/>
          <w:rtl/>
          <w:lang w:bidi="fa-IR"/>
        </w:rPr>
      </w:pPr>
      <w:r w:rsidRPr="00850015">
        <w:rPr>
          <w:rFonts w:asciiTheme="minorHAnsi" w:hAnsiTheme="minorHAnsi" w:cstheme="minorHAnsi"/>
          <w:color w:val="000000"/>
          <w:sz w:val="20"/>
          <w:szCs w:val="20"/>
          <w:rtl/>
          <w:lang w:bidi="fa-IR"/>
        </w:rPr>
        <w:t>______________________________</w:t>
      </w:r>
      <w:r w:rsidRPr="00850015">
        <w:rPr>
          <w:rFonts w:asciiTheme="minorHAnsi" w:hAnsiTheme="minorHAnsi" w:cstheme="minorHAnsi"/>
          <w:color w:val="000000"/>
          <w:sz w:val="20"/>
          <w:szCs w:val="20"/>
          <w:rtl/>
          <w:lang w:bidi="fa-IR"/>
        </w:rPr>
        <w:br/>
      </w:r>
      <w:r w:rsidRPr="00850015">
        <w:rPr>
          <w:rFonts w:asciiTheme="minorHAnsi" w:hAnsiTheme="minorHAnsi" w:cstheme="minorHAnsi"/>
          <w:color w:val="6C3934"/>
          <w:sz w:val="20"/>
          <w:szCs w:val="20"/>
          <w:rtl/>
          <w:lang w:bidi="fa-IR"/>
        </w:rPr>
        <w:t>(1) الوسائل البا</w:t>
      </w:r>
    </w:p>
    <w:p w:rsidR="00850015" w:rsidRPr="00850015" w:rsidRDefault="00850015" w:rsidP="00850015">
      <w:pPr>
        <w:pStyle w:val="NormalWeb"/>
        <w:bidi/>
        <w:rPr>
          <w:rFonts w:asciiTheme="minorHAnsi" w:hAnsiTheme="minorHAnsi" w:cstheme="minorHAnsi"/>
          <w:color w:val="000000"/>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ج‌28، ص: 427</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ولاية الفاسق مع عدم العدل، و إن كان الظاهر تقييدها بما إذا كان المقام مقام الحسبة لا مطلقا، بل ربما احتمل ذلك في العدل، و ظني أنه لا يخالف فيه ابن إدريس و ان نفى الولاية عنهم، لكن مراده نفيها على حسب ولاية الأب و الجد و الحاكم، لا مطلقا، و حينئذ يرتفع‌</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______________________________</w:t>
      </w:r>
      <w:r w:rsidRPr="00850015">
        <w:rPr>
          <w:rFonts w:asciiTheme="minorHAnsi" w:hAnsiTheme="minorHAnsi" w:cstheme="minorHAnsi"/>
          <w:color w:val="000000"/>
          <w:sz w:val="20"/>
          <w:szCs w:val="20"/>
          <w:rtl/>
          <w:lang w:bidi="fa-IR"/>
        </w:rPr>
        <w:br/>
      </w:r>
      <w:r w:rsidRPr="00850015">
        <w:rPr>
          <w:rFonts w:asciiTheme="minorHAnsi" w:hAnsiTheme="minorHAnsi" w:cstheme="minorHAnsi"/>
          <w:color w:val="6C3934"/>
          <w:sz w:val="20"/>
          <w:szCs w:val="20"/>
          <w:rtl/>
          <w:lang w:bidi="fa-IR"/>
        </w:rPr>
        <w:t>(1) الوسائل الباب- 88- من أبواب أحكام الوصايا الحديث 1- 2.</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(2) سورة التوبة الآية 91.</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(3) سورة التوبة الآية 71.</w:t>
      </w:r>
    </w:p>
    <w:p w:rsidR="00850015" w:rsidRPr="00850015" w:rsidRDefault="00850015" w:rsidP="00850015">
      <w:pPr>
        <w:pStyle w:val="NormalWeb"/>
        <w:bidi/>
        <w:jc w:val="center"/>
        <w:rPr>
          <w:rFonts w:asciiTheme="minorHAnsi" w:hAnsiTheme="minorHAnsi" w:cstheme="minorHAnsi"/>
          <w:color w:val="000000"/>
          <w:sz w:val="20"/>
          <w:szCs w:val="20"/>
          <w:rtl/>
          <w:lang w:bidi="fa-IR"/>
        </w:rPr>
      </w:pPr>
      <w:r w:rsidRPr="00850015">
        <w:rPr>
          <w:rFonts w:asciiTheme="minorHAnsi" w:hAnsiTheme="minorHAnsi" w:cstheme="minorHAnsi"/>
          <w:color w:val="286564"/>
          <w:sz w:val="20"/>
          <w:szCs w:val="20"/>
          <w:rtl/>
          <w:lang w:bidi="fa-IR"/>
        </w:rPr>
        <w:t>جواهر الكلام في شرح شرائع الإسلام، ج‌28، ص: 428‌</w:t>
      </w:r>
    </w:p>
    <w:p w:rsidR="00850015" w:rsidRPr="00850015" w:rsidRDefault="00850015" w:rsidP="00850015">
      <w:pPr>
        <w:bidi/>
        <w:rPr>
          <w:rFonts w:cstheme="minorHAnsi"/>
          <w:color w:val="286564"/>
          <w:sz w:val="20"/>
          <w:szCs w:val="20"/>
          <w:rtl/>
          <w:lang w:bidi="fa-IR"/>
        </w:rPr>
      </w:pPr>
      <w:r w:rsidRPr="00850015">
        <w:rPr>
          <w:rFonts w:cstheme="minorHAnsi"/>
          <w:color w:val="000000"/>
          <w:sz w:val="20"/>
          <w:szCs w:val="20"/>
          <w:rtl/>
          <w:lang w:bidi="fa-IR"/>
        </w:rPr>
        <w:t>النزاع على هذا التقدير اللهم أن يمنع تقييد ولاية العدل بالحسبة، و هو قوي أيضا عملا بإطلاق النصوص الظاهرة في الولاية و النصب التي لا وجه لاحتمال كون ذلك فيها إذنا من الحاكم في بعض الخصوصيات، ضرورة أنه لا يخفى على من تأملها ظهورها في الاذن العام الذي هو من قبيل الأحكام الشرعية بل من قبيل نصب الفقيه الجامع للش</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ج‌28، ص: 428</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ى غير ذلك من النصوص الظاهرة في الأذن لخصوص العدل في تولى ذلك، ضرورة الفرق بينه و بين غيره من الناس في الحسبة و المعاونة على‌</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______________________________</w:t>
      </w:r>
      <w:r w:rsidRPr="00850015">
        <w:rPr>
          <w:rFonts w:asciiTheme="minorHAnsi" w:hAnsiTheme="minorHAnsi" w:cstheme="minorHAnsi"/>
          <w:color w:val="000000"/>
          <w:sz w:val="20"/>
          <w:szCs w:val="20"/>
          <w:rtl/>
          <w:lang w:bidi="fa-IR"/>
        </w:rPr>
        <w:br/>
      </w:r>
      <w:r w:rsidRPr="00850015">
        <w:rPr>
          <w:rFonts w:asciiTheme="minorHAnsi" w:hAnsiTheme="minorHAnsi" w:cstheme="minorHAnsi"/>
          <w:color w:val="6C3934"/>
          <w:sz w:val="20"/>
          <w:szCs w:val="20"/>
          <w:rtl/>
          <w:lang w:bidi="fa-IR"/>
        </w:rPr>
        <w:t>(1) الوسائل- الباب- 16- من أبواب عقد البيع و شروطه.</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(2) الوسائل- الباب- 16- من أبواب عقد البيع و شروطه.</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(3) الوسائل- الباب- 88- من أبواب أحكام الوصايا الحديث- 2.</w:t>
      </w:r>
    </w:p>
    <w:p w:rsidR="00850015" w:rsidRPr="00850015" w:rsidRDefault="00850015" w:rsidP="00850015">
      <w:pPr>
        <w:pStyle w:val="NormalWeb"/>
        <w:bidi/>
        <w:jc w:val="center"/>
        <w:rPr>
          <w:rFonts w:asciiTheme="minorHAnsi" w:hAnsiTheme="minorHAnsi" w:cstheme="minorHAnsi"/>
          <w:color w:val="000000"/>
          <w:sz w:val="20"/>
          <w:szCs w:val="20"/>
          <w:rtl/>
          <w:lang w:bidi="fa-IR"/>
        </w:rPr>
      </w:pPr>
      <w:r w:rsidRPr="00850015">
        <w:rPr>
          <w:rFonts w:asciiTheme="minorHAnsi" w:hAnsiTheme="minorHAnsi" w:cstheme="minorHAnsi"/>
          <w:color w:val="286564"/>
          <w:sz w:val="20"/>
          <w:szCs w:val="20"/>
          <w:rtl/>
          <w:lang w:bidi="fa-IR"/>
        </w:rPr>
        <w:t>جواهر الكلام في شرح شرائع الإسلام، ج‌28، ص: 429‌</w:t>
      </w:r>
    </w:p>
    <w:p w:rsidR="00850015" w:rsidRPr="00850015" w:rsidRDefault="00850015" w:rsidP="00850015">
      <w:pPr>
        <w:bidi/>
        <w:rPr>
          <w:rFonts w:cstheme="minorHAnsi"/>
          <w:color w:val="286564"/>
          <w:sz w:val="20"/>
          <w:szCs w:val="20"/>
          <w:rtl/>
          <w:lang w:bidi="fa-IR"/>
        </w:rPr>
      </w:pPr>
      <w:r w:rsidRPr="00850015">
        <w:rPr>
          <w:rFonts w:cstheme="minorHAnsi"/>
          <w:color w:val="000000"/>
          <w:sz w:val="20"/>
          <w:szCs w:val="20"/>
          <w:rtl/>
          <w:lang w:bidi="fa-IR"/>
        </w:rPr>
        <w:t>البر و التقوى.</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و على كل حال</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ج‌29، ص: 188</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إلى الإجماع صح، و إلا أشكل» أي بما ذكرناه اللهم إلا أن يقال: إن ولاية الحاكم على الصغير من باب الحسبة بخلاف ولاية الأب و الجد و الفرض عدم الحسبة حال الصغر، أو يقال:</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إن ظاهر ما تسمعه من الخبر الآتي في الصغيرين إذا زوجا و مات أحدهما و نحوه من الأخبار المشتملة على التفصيل في الحكم بين تزويج الأب و غيره، و أنه إن كان‌</w:t>
      </w:r>
    </w:p>
    <w:p w:rsidR="00850015" w:rsidRPr="00850015" w:rsidRDefault="00850015" w:rsidP="00850015">
      <w:pPr>
        <w:pStyle w:val="NormalWeb"/>
        <w:bidi/>
        <w:jc w:val="center"/>
        <w:rPr>
          <w:rFonts w:asciiTheme="minorHAnsi" w:hAnsiTheme="minorHAnsi" w:cstheme="minorHAnsi"/>
          <w:color w:val="000000"/>
          <w:sz w:val="20"/>
          <w:szCs w:val="20"/>
          <w:rtl/>
          <w:lang w:bidi="fa-IR"/>
        </w:rPr>
      </w:pPr>
      <w:r w:rsidRPr="00850015">
        <w:rPr>
          <w:rFonts w:asciiTheme="minorHAnsi" w:hAnsiTheme="minorHAnsi" w:cstheme="minorHAnsi"/>
          <w:color w:val="286564"/>
          <w:sz w:val="20"/>
          <w:szCs w:val="20"/>
          <w:rtl/>
          <w:lang w:bidi="fa-IR"/>
        </w:rPr>
        <w:t>جواهر الكلام في شرح شرائع الإسلام، ج‌29، ص: 189‌</w:t>
      </w:r>
    </w:p>
    <w:p w:rsidR="00850015" w:rsidRPr="00850015" w:rsidRDefault="00850015" w:rsidP="00850015">
      <w:pPr>
        <w:bidi/>
        <w:rPr>
          <w:rFonts w:cstheme="minorHAnsi"/>
          <w:color w:val="286564"/>
          <w:sz w:val="20"/>
          <w:szCs w:val="20"/>
          <w:rtl/>
          <w:lang w:bidi="fa-IR"/>
        </w:rPr>
      </w:pPr>
      <w:r w:rsidRPr="00850015">
        <w:rPr>
          <w:rFonts w:cstheme="minorHAnsi"/>
          <w:color w:val="000000"/>
          <w:sz w:val="20"/>
          <w:szCs w:val="20"/>
          <w:rtl/>
          <w:lang w:bidi="fa-IR"/>
        </w:rPr>
        <w:t>الأول مضى، و إلا كان فضولا، ضرورة دخول الحاكم في الغير، لكن قد يمنع دوران ولايته على الحسبة، بل ظاهر ما دل عليه من نص و غيره كونه كغيره من الأولياء في موضوع</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ج‌29، ص: 189</w:t>
      </w:r>
    </w:p>
    <w:p w:rsidR="00850015" w:rsidRPr="00850015" w:rsidRDefault="00850015" w:rsidP="00850015">
      <w:pPr>
        <w:bidi/>
        <w:rPr>
          <w:rFonts w:cstheme="minorHAnsi"/>
          <w:color w:val="286564"/>
          <w:sz w:val="20"/>
          <w:szCs w:val="20"/>
          <w:rtl/>
          <w:lang w:bidi="fa-IR"/>
        </w:rPr>
      </w:pPr>
      <w:r w:rsidRPr="00850015">
        <w:rPr>
          <w:rFonts w:cstheme="minorHAnsi"/>
          <w:color w:val="000000"/>
          <w:sz w:val="20"/>
          <w:szCs w:val="20"/>
          <w:rtl/>
          <w:lang w:bidi="fa-IR"/>
        </w:rPr>
        <w:t>وع الولاية، و ليس هو كولاية عدول المؤمنين، و أيضا قد يمنع عدم الحسبة حال الصغر، ضرورة عدم انحصارها في الوطء و نحوه، و أما الأخبار المزبورة فهي غير مساقة لبيان ذلك، بل المراد منها أن العقد إن كان ممن له الولاية مضى، و إلا كان فضولا كما لا يخفى على من تأملها، فالعمدة حينئذ الإجماع إن تم.</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نعم لا ولاية له</w:t>
      </w:r>
      <w:r w:rsidRPr="00850015">
        <w:rPr>
          <w:rFonts w:asciiTheme="minorHAnsi" w:hAnsiTheme="minorHAnsi" w:cstheme="minorHAnsi"/>
          <w:color w:val="00663A"/>
          <w:sz w:val="20"/>
          <w:szCs w:val="20"/>
          <w:rtl/>
          <w:lang w:bidi="fa-IR"/>
        </w:rPr>
        <w:t xml:space="preserve"> و لا</w:t>
      </w:r>
      <w:r w:rsidRPr="00850015">
        <w:rPr>
          <w:rFonts w:asciiTheme="minorHAnsi" w:hAnsiTheme="minorHAnsi" w:cstheme="minorHAnsi"/>
          <w:color w:val="000000"/>
          <w:sz w:val="20"/>
          <w:szCs w:val="20"/>
          <w:rtl/>
          <w:lang w:bidi="fa-IR"/>
        </w:rPr>
        <w:t xml:space="preserve"> لغيره على الأصح</w:t>
      </w:r>
      <w:r w:rsidRPr="00850015">
        <w:rPr>
          <w:rFonts w:asciiTheme="minorHAnsi" w:hAnsiTheme="minorHAnsi" w:cstheme="minorHAnsi"/>
          <w:color w:val="00663A"/>
          <w:sz w:val="20"/>
          <w:szCs w:val="20"/>
          <w:rtl/>
          <w:lang w:bidi="fa-IR"/>
        </w:rPr>
        <w:t xml:space="preserve"> على بالغ رشيد</w:t>
      </w:r>
      <w:r w:rsidRPr="00850015">
        <w:rPr>
          <w:rFonts w:asciiTheme="minorHAnsi" w:hAnsiTheme="minorHAnsi" w:cstheme="minorHAnsi"/>
          <w:color w:val="000000"/>
          <w:sz w:val="20"/>
          <w:szCs w:val="20"/>
          <w:rtl/>
          <w:lang w:bidi="fa-IR"/>
        </w:rPr>
        <w:t xml:space="preserve"> ذكرا كان أو أنثى، للأصل و الإجماع بقسميه</w:t>
      </w:r>
      <w:r w:rsidRPr="00850015">
        <w:rPr>
          <w:rFonts w:asciiTheme="minorHAnsi" w:hAnsiTheme="minorHAnsi" w:cstheme="minorHAnsi"/>
          <w:color w:val="00663A"/>
          <w:sz w:val="20"/>
          <w:szCs w:val="20"/>
          <w:rtl/>
          <w:lang w:bidi="fa-IR"/>
        </w:rPr>
        <w:t xml:space="preserve"> و تثبت ولايته على من بلغ غير رشيد</w:t>
      </w:r>
      <w:r w:rsidRPr="00850015">
        <w:rPr>
          <w:rFonts w:asciiTheme="minorHAnsi" w:hAnsiTheme="minorHAnsi" w:cstheme="minorHAnsi"/>
          <w:color w:val="000000"/>
          <w:sz w:val="20"/>
          <w:szCs w:val="20"/>
          <w:rtl/>
          <w:lang w:bidi="fa-IR"/>
        </w:rPr>
        <w:t xml:space="preserve"> بجنون و لم يكن له ولي من حيث القرابة</w:t>
      </w:r>
      <w:r w:rsidRPr="00850015">
        <w:rPr>
          <w:rFonts w:asciiTheme="minorHAnsi" w:hAnsiTheme="minorHAnsi" w:cstheme="minorHAnsi"/>
          <w:color w:val="00663A"/>
          <w:sz w:val="20"/>
          <w:szCs w:val="20"/>
          <w:rtl/>
          <w:lang w:bidi="fa-IR"/>
        </w:rPr>
        <w:t xml:space="preserve"> أو تجدد فساد عقله إذا كان النكاح صلاحا</w:t>
      </w:r>
      <w:r w:rsidRPr="00850015">
        <w:rPr>
          <w:rFonts w:asciiTheme="minorHAnsi" w:hAnsiTheme="minorHAnsi" w:cstheme="minorHAnsi"/>
          <w:color w:val="000000"/>
          <w:sz w:val="20"/>
          <w:szCs w:val="20"/>
          <w:rtl/>
          <w:lang w:bidi="fa-IR"/>
        </w:rPr>
        <w:t xml:space="preserve"> له بلا خلاف أجده فيه، بل الظاهر كونه مجمعا عليه، لأنه‌</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F005F"/>
          <w:sz w:val="20"/>
          <w:szCs w:val="20"/>
          <w:rtl/>
          <w:lang w:bidi="fa-IR"/>
        </w:rPr>
        <w:t>«ولي من لا ولي له»</w:t>
      </w:r>
      <w:r w:rsidRPr="00850015">
        <w:rPr>
          <w:rFonts w:asciiTheme="minorHAnsi" w:hAnsiTheme="minorHAnsi" w:cstheme="minorHAnsi"/>
          <w:color w:val="0032DC"/>
          <w:sz w:val="20"/>
          <w:szCs w:val="20"/>
          <w:rtl/>
          <w:lang w:bidi="fa-IR"/>
        </w:rPr>
        <w:t xml:space="preserve"> «1»</w:t>
      </w:r>
      <w:r w:rsidRPr="00850015">
        <w:rPr>
          <w:rFonts w:asciiTheme="minorHAnsi" w:hAnsiTheme="minorHAnsi" w:cstheme="minorHAnsi"/>
          <w:color w:val="000000"/>
          <w:sz w:val="20"/>
          <w:szCs w:val="20"/>
          <w:lang w:bidi="fa-IR"/>
        </w:rPr>
        <w:t>‌</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و في المسال</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ج‌41، ص: 549</w:t>
      </w:r>
    </w:p>
    <w:p w:rsidR="00850015" w:rsidRPr="00850015" w:rsidRDefault="00850015" w:rsidP="00850015">
      <w:pPr>
        <w:bidi/>
        <w:rPr>
          <w:rFonts w:cstheme="minorHAnsi"/>
          <w:color w:val="286564"/>
          <w:sz w:val="20"/>
          <w:szCs w:val="20"/>
          <w:rtl/>
          <w:lang w:bidi="fa-IR"/>
        </w:rPr>
      </w:pPr>
      <w:r w:rsidRPr="00850015">
        <w:rPr>
          <w:rFonts w:cstheme="minorHAnsi"/>
          <w:color w:val="000000"/>
          <w:sz w:val="20"/>
          <w:szCs w:val="20"/>
          <w:rtl/>
          <w:lang w:bidi="fa-IR"/>
        </w:rPr>
        <w:t>ل منهما مثلا، و كذا لو ثبت بينة الحسبة ثم عفا الأول مثلا.</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663A"/>
          <w:sz w:val="20"/>
          <w:szCs w:val="20"/>
          <w:rtl/>
          <w:lang w:bidi="fa-IR"/>
        </w:rPr>
        <w:t>و</w:t>
      </w:r>
      <w:r w:rsidRPr="00850015">
        <w:rPr>
          <w:rFonts w:asciiTheme="minorHAnsi" w:hAnsiTheme="minorHAnsi" w:cstheme="minorHAnsi"/>
          <w:color w:val="000000"/>
          <w:sz w:val="20"/>
          <w:szCs w:val="20"/>
          <w:rtl/>
          <w:lang w:bidi="fa-IR"/>
        </w:rPr>
        <w:t xml:space="preserve"> على كل حال</w:t>
      </w:r>
      <w:r w:rsidRPr="00850015">
        <w:rPr>
          <w:rFonts w:asciiTheme="minorHAnsi" w:hAnsiTheme="minorHAnsi" w:cstheme="minorHAnsi"/>
          <w:color w:val="00663A"/>
          <w:sz w:val="20"/>
          <w:szCs w:val="20"/>
          <w:rtl/>
          <w:lang w:bidi="fa-IR"/>
        </w:rPr>
        <w:t xml:space="preserve"> أغرم المالين</w:t>
      </w:r>
      <w:r w:rsidRPr="00850015">
        <w:rPr>
          <w:rFonts w:asciiTheme="minorHAnsi" w:hAnsiTheme="minorHAnsi" w:cstheme="minorHAnsi"/>
          <w:color w:val="000000"/>
          <w:sz w:val="20"/>
          <w:szCs w:val="20"/>
          <w:rtl/>
          <w:lang w:bidi="fa-IR"/>
        </w:rPr>
        <w:t xml:space="preserve"> لهما لعدم مدخلية القطع بالأولى أو الثانية في ذلك كما هو واضح، و لعله على نحو ذلك يحمل‌</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6005C"/>
          <w:sz w:val="20"/>
          <w:szCs w:val="20"/>
          <w:rtl/>
          <w:lang w:bidi="fa-IR"/>
        </w:rPr>
        <w:t>خبر عيسى</w:t>
      </w:r>
      <w:r w:rsidRPr="00850015">
        <w:rPr>
          <w:rFonts w:asciiTheme="minorHAnsi" w:hAnsiTheme="minorHAnsi" w:cstheme="minorHAnsi"/>
          <w:color w:val="0032DC"/>
          <w:sz w:val="20"/>
          <w:szCs w:val="20"/>
          <w:rtl/>
          <w:lang w:bidi="fa-IR"/>
        </w:rPr>
        <w:t xml:space="preserve"> «1»</w:t>
      </w:r>
      <w:r w:rsidRPr="00850015">
        <w:rPr>
          <w:rFonts w:asciiTheme="minorHAnsi" w:hAnsiTheme="minorHAnsi" w:cstheme="minorHAnsi"/>
          <w:color w:val="0F005F"/>
          <w:sz w:val="20"/>
          <w:szCs w:val="20"/>
          <w:rtl/>
          <w:lang w:bidi="fa-IR"/>
        </w:rPr>
        <w:t xml:space="preserve"> «قلت لأبي عبد الله (عليه السلام): السارق يسرق العام فيقدم إلى الوالي ليقطعه فيوهب، ثم يؤخذ في قابل و قد سرق الثانية فيقدم إلى السلطان فبأي السرقتين يقطع؟ قال يقطع بالأخيرة و يستسعى بالمال الذي سرقه أولا حتى يرده على صاحبه».</w:t>
      </w:r>
    </w:p>
    <w:p w:rsidR="00850015" w:rsidRPr="00850015" w:rsidRDefault="00850015" w:rsidP="00850015">
      <w:pPr>
        <w:pStyle w:val="NormalWeb"/>
        <w:bidi/>
        <w:rPr>
          <w:rFonts w:asciiTheme="minorHAnsi" w:hAnsiTheme="minorHAnsi" w:cstheme="minorHAnsi"/>
          <w:color w:val="000000"/>
          <w:sz w:val="20"/>
          <w:szCs w:val="20"/>
          <w:rtl/>
          <w:lang w:bidi="fa-IR"/>
        </w:rPr>
      </w:pPr>
      <w:r w:rsidRPr="00850015">
        <w:rPr>
          <w:rFonts w:asciiTheme="minorHAnsi" w:hAnsiTheme="minorHAnsi" w:cstheme="minorHAnsi"/>
          <w:color w:val="00663A"/>
          <w:sz w:val="20"/>
          <w:szCs w:val="20"/>
          <w:rtl/>
          <w:lang w:bidi="fa-IR"/>
        </w:rPr>
        <w:t xml:space="preserve">و لو قامت </w:t>
      </w:r>
    </w:p>
    <w:p w:rsidR="00850015" w:rsidRPr="00850015" w:rsidRDefault="00850015" w:rsidP="00850015">
      <w:pPr>
        <w:pStyle w:val="NormalWeb"/>
        <w:bidi/>
        <w:rPr>
          <w:rFonts w:asciiTheme="minorHAnsi" w:hAnsiTheme="minorHAnsi" w:cstheme="minorHAnsi"/>
          <w:color w:val="000000"/>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ج‌41، ص: 551</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ضى إطلاقهم فيه ما سمعته من المسالك، و على كل حال فما عن بعض العامة من القطع ببينة الحسبة في غير محله، كما عن آخر من إيقاف حد الزناء على حضور المالك.</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663A"/>
          <w:sz w:val="20"/>
          <w:szCs w:val="20"/>
          <w:rtl/>
          <w:lang w:bidi="fa-IR"/>
        </w:rPr>
        <w:t>و</w:t>
      </w:r>
      <w:r w:rsidRPr="00850015">
        <w:rPr>
          <w:rFonts w:asciiTheme="minorHAnsi" w:hAnsiTheme="minorHAnsi" w:cstheme="minorHAnsi"/>
          <w:color w:val="000000"/>
          <w:sz w:val="20"/>
          <w:szCs w:val="20"/>
          <w:rtl/>
          <w:lang w:bidi="fa-IR"/>
        </w:rPr>
        <w:t xml:space="preserve"> حينئذ ف‍</w:t>
      </w:r>
      <w:r w:rsidRPr="00850015">
        <w:rPr>
          <w:rFonts w:asciiTheme="minorHAnsi" w:hAnsiTheme="minorHAnsi" w:cstheme="minorHAnsi"/>
          <w:color w:val="00663A"/>
          <w:sz w:val="20"/>
          <w:szCs w:val="20"/>
          <w:rtl/>
          <w:lang w:bidi="fa-IR"/>
        </w:rPr>
        <w:t xml:space="preserve"> لو وهبه</w:t>
      </w:r>
      <w:r w:rsidRPr="00850015">
        <w:rPr>
          <w:rFonts w:asciiTheme="minorHAnsi" w:hAnsiTheme="minorHAnsi" w:cstheme="minorHAnsi"/>
          <w:color w:val="000000"/>
          <w:sz w:val="20"/>
          <w:szCs w:val="20"/>
          <w:rtl/>
          <w:lang w:bidi="fa-IR"/>
        </w:rPr>
        <w:t xml:space="preserve"> المال</w:t>
      </w:r>
      <w:r w:rsidRPr="00850015">
        <w:rPr>
          <w:rFonts w:asciiTheme="minorHAnsi" w:hAnsiTheme="minorHAnsi" w:cstheme="minorHAnsi"/>
          <w:color w:val="00663A"/>
          <w:sz w:val="20"/>
          <w:szCs w:val="20"/>
          <w:rtl/>
          <w:lang w:bidi="fa-IR"/>
        </w:rPr>
        <w:t xml:space="preserve"> المسروق</w:t>
      </w:r>
      <w:r w:rsidRPr="00850015">
        <w:rPr>
          <w:rFonts w:asciiTheme="minorHAnsi" w:hAnsiTheme="minorHAnsi" w:cstheme="minorHAnsi"/>
          <w:color w:val="000000"/>
          <w:sz w:val="20"/>
          <w:szCs w:val="20"/>
          <w:rtl/>
          <w:lang w:bidi="fa-IR"/>
        </w:rPr>
        <w:t xml:space="preserve"> قبل الرفع إلى الامام</w:t>
      </w:r>
      <w:r w:rsidRPr="00850015">
        <w:rPr>
          <w:rFonts w:asciiTheme="minorHAnsi" w:hAnsiTheme="minorHAnsi" w:cstheme="minorHAnsi"/>
          <w:color w:val="00663A"/>
          <w:sz w:val="20"/>
          <w:szCs w:val="20"/>
          <w:rtl/>
          <w:lang w:bidi="fa-IR"/>
        </w:rPr>
        <w:t xml:space="preserve"> سقط الحد، و كذا لو عفا عن القطع</w:t>
      </w:r>
      <w:r w:rsidRPr="00850015">
        <w:rPr>
          <w:rFonts w:asciiTheme="minorHAnsi" w:hAnsiTheme="minorHAnsi" w:cstheme="minorHAnsi"/>
          <w:color w:val="000000"/>
          <w:sz w:val="20"/>
          <w:szCs w:val="20"/>
          <w:rtl/>
          <w:lang w:bidi="fa-IR"/>
        </w:rPr>
        <w:t xml:space="preserve"> بلا خلاف أجده فيه،</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6005C"/>
          <w:sz w:val="20"/>
          <w:szCs w:val="20"/>
          <w:rtl/>
          <w:lang w:bidi="fa-IR"/>
        </w:rPr>
        <w:t>قال الصادق (عليه السلام)</w:t>
      </w:r>
      <w:r w:rsidRPr="00850015">
        <w:rPr>
          <w:rFonts w:asciiTheme="minorHAnsi" w:hAnsiTheme="minorHAnsi" w:cstheme="minorHAnsi"/>
          <w:color w:val="0032DC"/>
          <w:sz w:val="20"/>
          <w:szCs w:val="20"/>
          <w:rtl/>
          <w:lang w:bidi="fa-IR"/>
        </w:rPr>
        <w:t xml:space="preserve"> «2»</w:t>
      </w:r>
      <w:r w:rsidRPr="00850015">
        <w:rPr>
          <w:rFonts w:asciiTheme="minorHAnsi" w:hAnsiTheme="minorHAnsi" w:cstheme="minorHAnsi"/>
          <w:color w:val="66005C"/>
          <w:sz w:val="20"/>
          <w:szCs w:val="20"/>
          <w:rtl/>
          <w:lang w:bidi="fa-IR"/>
        </w:rPr>
        <w:t xml:space="preserve"> في خبر سماعة:</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______________________________</w:t>
      </w:r>
      <w:r w:rsidRPr="00850015">
        <w:rPr>
          <w:rFonts w:asciiTheme="minorHAnsi" w:hAnsiTheme="minorHAnsi" w:cstheme="minorHAnsi"/>
          <w:color w:val="000000"/>
          <w:sz w:val="20"/>
          <w:szCs w:val="20"/>
          <w:rtl/>
          <w:lang w:bidi="fa-IR"/>
        </w:rPr>
        <w:br/>
      </w:r>
      <w:r w:rsidRPr="00850015">
        <w:rPr>
          <w:rFonts w:asciiTheme="minorHAnsi" w:hAnsiTheme="minorHAnsi" w:cstheme="minorHAnsi"/>
          <w:color w:val="6C3934"/>
          <w:sz w:val="20"/>
          <w:szCs w:val="20"/>
          <w:rtl/>
          <w:lang w:bidi="fa-IR"/>
        </w:rPr>
        <w:t>(1) راجع ج 29 ص 355.</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(2) الوسائل- الباب- 17- من أبواب مقدمات الحدود- الحديث 3.</w:t>
      </w:r>
      <w:bookmarkStart w:id="0" w:name="_GoBack"/>
      <w:bookmarkEnd w:id="0"/>
    </w:p>
    <w:p w:rsidR="00850015" w:rsidRPr="00850015" w:rsidRDefault="00850015" w:rsidP="00850015">
      <w:pPr>
        <w:pStyle w:val="NormalWeb"/>
        <w:bidi/>
        <w:jc w:val="center"/>
        <w:rPr>
          <w:rFonts w:asciiTheme="minorHAnsi" w:hAnsiTheme="minorHAnsi" w:cstheme="minorHAnsi"/>
          <w:color w:val="000000"/>
          <w:sz w:val="20"/>
          <w:szCs w:val="20"/>
          <w:rtl/>
          <w:lang w:bidi="fa-IR"/>
        </w:rPr>
      </w:pPr>
      <w:r w:rsidRPr="00850015">
        <w:rPr>
          <w:rFonts w:asciiTheme="minorHAnsi" w:hAnsiTheme="minorHAnsi" w:cstheme="minorHAnsi"/>
          <w:color w:val="286564"/>
          <w:sz w:val="20"/>
          <w:szCs w:val="20"/>
          <w:rtl/>
          <w:lang w:bidi="fa-IR"/>
        </w:rPr>
        <w:t>جواهر الكلام في شرح شرائع الإسلام، ج‌41، ص: 552‌</w:t>
      </w:r>
    </w:p>
    <w:p w:rsidR="00850015" w:rsidRPr="00850015" w:rsidRDefault="00850015" w:rsidP="00850015">
      <w:pPr>
        <w:bidi/>
        <w:rPr>
          <w:rFonts w:cstheme="minorHAnsi"/>
          <w:color w:val="000000"/>
          <w:sz w:val="20"/>
          <w:szCs w:val="20"/>
          <w:rtl/>
          <w:lang w:bidi="fa-IR"/>
        </w:rPr>
      </w:pPr>
      <w:r w:rsidRPr="00850015">
        <w:rPr>
          <w:rFonts w:cstheme="minorHAnsi"/>
          <w:color w:val="0F005F"/>
          <w:sz w:val="20"/>
          <w:szCs w:val="20"/>
          <w:rtl/>
          <w:lang w:bidi="fa-IR"/>
        </w:rPr>
        <w:t xml:space="preserve">«من أخذ سارقا فعفا عنه فذاك له، فإذا رفع إلى الامام قطعه، فان قال الذي سرق منه أنا أهب له لم يدعه الإمام حتى يقطعه إذا رفعه إليه، و إنما الهبة قبل أن يرفع الى الامام، </w:t>
      </w:r>
    </w:p>
    <w:p w:rsidR="00850015" w:rsidRPr="00850015" w:rsidRDefault="00850015" w:rsidP="00850015">
      <w:pPr>
        <w:pStyle w:val="NormalWeb"/>
        <w:bidi/>
        <w:rPr>
          <w:rFonts w:asciiTheme="minorHAnsi" w:hAnsiTheme="minorHAnsi" w:cstheme="minorHAnsi"/>
          <w:color w:val="000000"/>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ج‌41، ص: 672</w:t>
      </w:r>
    </w:p>
    <w:p w:rsidR="00850015" w:rsidRPr="00850015" w:rsidRDefault="00850015" w:rsidP="00850015">
      <w:pPr>
        <w:bidi/>
        <w:rPr>
          <w:rFonts w:cstheme="minorHAnsi"/>
          <w:color w:val="286564"/>
          <w:sz w:val="20"/>
          <w:szCs w:val="20"/>
          <w:rtl/>
          <w:lang w:bidi="fa-IR"/>
        </w:rPr>
      </w:pPr>
      <w:r w:rsidRPr="00850015">
        <w:rPr>
          <w:rFonts w:cstheme="minorHAnsi"/>
          <w:color w:val="000000"/>
          <w:sz w:val="20"/>
          <w:szCs w:val="20"/>
          <w:rtl/>
          <w:lang w:bidi="fa-IR"/>
        </w:rPr>
        <w:t>حاكم ختن الكامل الممتنع منه بل و للآحاد بطريق الحسبة مع فقد الحاكم، نعم الواجب كشف جميع البشرة، فلو زاد الفاعل ضمن و إن أذن له في الاختنان، و لو فعل ذلك الحاكم في حر أو برد مفرطين فعن الشيخ أنه قوى الضمان في كتاب الأشربة و عدمه في كتاب الحدود، و لعل الأول لا يخلو من قوة مع ظن الضرر، بل قد يقال بالضمان باتفاق الموت به بناء على ما سمعته سابقا من ضمان النائب بالإكراه و لو لمصلحة المكره، اللهم إلا أن يكون المفروض في الأول مصلحة لا تقتضي الوجوب فيكون الإكراه بغير حق بخلاف المقام، فان الفرض وجوبه عليه، فلا يستعقب إكراهه عليه ضمانه، كما في غير المقام، و لعله الأقوى.</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و أما ع</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jc w:val="center"/>
        <w:rPr>
          <w:rFonts w:asciiTheme="minorHAnsi" w:hAnsiTheme="minorHAnsi" w:cstheme="minorHAnsi"/>
          <w:color w:val="000000"/>
          <w:sz w:val="20"/>
          <w:szCs w:val="20"/>
          <w:lang w:bidi="fa-IR"/>
        </w:rPr>
      </w:pPr>
      <w:r w:rsidRPr="00850015">
        <w:rPr>
          <w:rFonts w:asciiTheme="minorHAnsi" w:hAnsiTheme="minorHAnsi" w:cstheme="minorHAnsi"/>
          <w:color w:val="286564"/>
          <w:sz w:val="20"/>
          <w:szCs w:val="20"/>
          <w:rtl/>
          <w:lang w:bidi="fa-IR"/>
        </w:rPr>
        <w:t>جواهر الكلام في شرح شرائع الإسلام؛ ج‌42، ص: 215</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حريرها</w:t>
      </w:r>
      <w:r w:rsidRPr="00850015">
        <w:rPr>
          <w:rFonts w:asciiTheme="minorHAnsi" w:hAnsiTheme="minorHAnsi" w:cstheme="minorHAnsi"/>
          <w:color w:val="00663A"/>
          <w:sz w:val="20"/>
          <w:szCs w:val="20"/>
          <w:rtl/>
          <w:lang w:bidi="fa-IR"/>
        </w:rPr>
        <w:t xml:space="preserve"> أو</w:t>
      </w:r>
      <w:r w:rsidRPr="00850015">
        <w:rPr>
          <w:rFonts w:asciiTheme="minorHAnsi" w:hAnsiTheme="minorHAnsi" w:cstheme="minorHAnsi"/>
          <w:color w:val="000000"/>
          <w:sz w:val="20"/>
          <w:szCs w:val="20"/>
          <w:rtl/>
          <w:lang w:bidi="fa-IR"/>
        </w:rPr>
        <w:t xml:space="preserve"> قلنا إن الشهادة في الحسبة التي منها ذلك</w:t>
      </w:r>
      <w:r w:rsidRPr="00850015">
        <w:rPr>
          <w:rFonts w:asciiTheme="minorHAnsi" w:hAnsiTheme="minorHAnsi" w:cstheme="minorHAnsi"/>
          <w:color w:val="00663A"/>
          <w:sz w:val="20"/>
          <w:szCs w:val="20"/>
          <w:rtl/>
          <w:lang w:bidi="fa-IR"/>
        </w:rPr>
        <w:t xml:space="preserve"> إن تحقق</w:t>
      </w:r>
      <w:r w:rsidRPr="00850015">
        <w:rPr>
          <w:rFonts w:asciiTheme="minorHAnsi" w:hAnsiTheme="minorHAnsi" w:cstheme="minorHAnsi"/>
          <w:color w:val="000000"/>
          <w:sz w:val="20"/>
          <w:szCs w:val="20"/>
          <w:rtl/>
          <w:lang w:bidi="fa-IR"/>
        </w:rPr>
        <w:t xml:space="preserve"> التبرع بها أو حصلت قبل تحرير الدعوى</w:t>
      </w:r>
      <w:r w:rsidRPr="00850015">
        <w:rPr>
          <w:rFonts w:asciiTheme="minorHAnsi" w:hAnsiTheme="minorHAnsi" w:cstheme="minorHAnsi"/>
          <w:color w:val="00663A"/>
          <w:sz w:val="20"/>
          <w:szCs w:val="20"/>
          <w:rtl/>
          <w:lang w:bidi="fa-IR"/>
        </w:rPr>
        <w:t xml:space="preserve"> لا يقتضي إسقاط الشهادة</w:t>
      </w:r>
      <w:r w:rsidRPr="00850015">
        <w:rPr>
          <w:rFonts w:asciiTheme="minorHAnsi" w:hAnsiTheme="minorHAnsi" w:cstheme="minorHAnsi"/>
          <w:color w:val="000000"/>
          <w:sz w:val="20"/>
          <w:szCs w:val="20"/>
          <w:rtl/>
          <w:lang w:bidi="fa-IR"/>
        </w:rPr>
        <w:t xml:space="preserve"> أو غير ذلك مما يصح معه تصوير المسألة من تعدد الوكيل و نحوه سأل الحاكم الولي</w:t>
      </w:r>
      <w:r w:rsidRPr="00850015">
        <w:rPr>
          <w:rFonts w:asciiTheme="minorHAnsi" w:hAnsiTheme="minorHAnsi" w:cstheme="minorHAnsi"/>
          <w:color w:val="00663A"/>
          <w:sz w:val="20"/>
          <w:szCs w:val="20"/>
          <w:rtl/>
          <w:lang w:bidi="fa-IR"/>
        </w:rPr>
        <w:t xml:space="preserve"> فإن صدق الولي الأولين حكم له و طرحت شهادة الآخرين</w:t>
      </w:r>
      <w:r w:rsidRPr="00850015">
        <w:rPr>
          <w:rFonts w:asciiTheme="minorHAnsi" w:hAnsiTheme="minorHAnsi" w:cstheme="minorHAnsi"/>
          <w:color w:val="000000"/>
          <w:sz w:val="20"/>
          <w:szCs w:val="20"/>
          <w:rtl/>
          <w:lang w:bidi="fa-IR"/>
        </w:rPr>
        <w:t xml:space="preserve"> التي لم يدع بها أحد و المشتملة على العداوة و التهمة بالتخلص عن مقتضى شهادة الأولين</w:t>
      </w:r>
      <w:r w:rsidRPr="00850015">
        <w:rPr>
          <w:rFonts w:asciiTheme="minorHAnsi" w:hAnsiTheme="minorHAnsi" w:cstheme="minorHAnsi"/>
          <w:color w:val="00663A"/>
          <w:sz w:val="20"/>
          <w:szCs w:val="20"/>
          <w:rtl/>
          <w:lang w:bidi="fa-IR"/>
        </w:rPr>
        <w:t xml:space="preserve"> و إن صدق الجميع</w:t>
      </w:r>
      <w:r w:rsidRPr="00850015">
        <w:rPr>
          <w:rFonts w:asciiTheme="minorHAnsi" w:hAnsiTheme="minorHAnsi" w:cstheme="minorHAnsi"/>
          <w:color w:val="000000"/>
          <w:sz w:val="20"/>
          <w:szCs w:val="20"/>
          <w:rtl/>
          <w:lang w:bidi="fa-IR"/>
        </w:rPr>
        <w:t xml:space="preserve"> في وقتين مثلا</w:t>
      </w:r>
      <w:r w:rsidRPr="00850015">
        <w:rPr>
          <w:rFonts w:asciiTheme="minorHAnsi" w:hAnsiTheme="minorHAnsi" w:cstheme="minorHAnsi"/>
          <w:color w:val="00663A"/>
          <w:sz w:val="20"/>
          <w:szCs w:val="20"/>
          <w:rtl/>
          <w:lang w:bidi="fa-IR"/>
        </w:rPr>
        <w:t xml:space="preserve"> أو صدق الآخرين سقط الجميع</w:t>
      </w:r>
      <w:r w:rsidRPr="00850015">
        <w:rPr>
          <w:rFonts w:asciiTheme="minorHAnsi" w:hAnsiTheme="minorHAnsi" w:cstheme="minorHAnsi"/>
          <w:color w:val="000000"/>
          <w:sz w:val="20"/>
          <w:szCs w:val="20"/>
          <w:rtl/>
          <w:lang w:bidi="fa-IR"/>
        </w:rPr>
        <w:t xml:space="preserve"> للتكذيب و للتهمة كما ذكره غير واحد، بل لم أجد فيه خلافا بين من تعرض له، و هو كذلك مع فرض حصول الدعوى من المدعي بمقتضى شهادة الأولين و عدمه، ضرورة لزوم ذلك على كل تقدير.</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000000"/>
          <w:sz w:val="20"/>
          <w:szCs w:val="20"/>
          <w:rtl/>
          <w:lang w:bidi="fa-IR"/>
        </w:rPr>
        <w:t>نعم لو فرض إمكان ارتفاع التهمة عن الأخيرين و قلنا تقبل شهادتهما‌</w:t>
      </w:r>
    </w:p>
    <w:p w:rsidR="00850015" w:rsidRPr="00850015" w:rsidRDefault="00850015" w:rsidP="00850015">
      <w:pPr>
        <w:pStyle w:val="NormalWeb"/>
        <w:bidi/>
        <w:rPr>
          <w:rFonts w:asciiTheme="minorHAnsi" w:hAnsiTheme="minorHAnsi" w:cstheme="minorHAnsi"/>
          <w:color w:val="286564"/>
          <w:sz w:val="20"/>
          <w:szCs w:val="20"/>
          <w:rtl/>
          <w:lang w:bidi="fa-IR"/>
        </w:rPr>
      </w:pPr>
      <w:r w:rsidRPr="00850015">
        <w:rPr>
          <w:rFonts w:asciiTheme="minorHAnsi" w:hAnsiTheme="minorHAnsi" w:cstheme="minorHAnsi"/>
          <w:color w:val="6C3934"/>
          <w:sz w:val="20"/>
          <w:szCs w:val="20"/>
          <w:rtl/>
          <w:lang w:bidi="fa-IR"/>
        </w:rPr>
        <w:t>________________________________________</w:t>
      </w:r>
      <w:r w:rsidRPr="00850015">
        <w:rPr>
          <w:rFonts w:asciiTheme="minorHAnsi" w:hAnsiTheme="minorHAnsi" w:cstheme="minorHAnsi"/>
          <w:color w:val="6C3934"/>
          <w:sz w:val="20"/>
          <w:szCs w:val="20"/>
          <w:rtl/>
          <w:lang w:bidi="fa-IR"/>
        </w:rPr>
        <w:br/>
        <w:t>نجفى، صاحب الجواهر، محمد حسن، جواهر الكلام في شرح شرائع الإسلام، 43 جلد، دار إحياء التراث العربي، بيروت - لبنان، هفتم، 1404 ه‍ ق</w:t>
      </w: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rsidP="00850015">
      <w:pPr>
        <w:pStyle w:val="NormalWeb"/>
        <w:bidi/>
        <w:rPr>
          <w:rFonts w:asciiTheme="minorHAnsi" w:hAnsiTheme="minorHAnsi" w:cstheme="minorHAnsi"/>
          <w:color w:val="286564"/>
          <w:sz w:val="20"/>
          <w:szCs w:val="20"/>
          <w:rtl/>
          <w:lang w:bidi="fa-IR"/>
        </w:rPr>
      </w:pPr>
    </w:p>
    <w:p w:rsidR="00850015" w:rsidRPr="00850015" w:rsidRDefault="00850015">
      <w:pPr>
        <w:pStyle w:val="FootnoteText"/>
        <w:rPr>
          <w:rFonts w:cstheme="minorHAnsi"/>
          <w:lang w:bidi="fa-IR"/>
        </w:rPr>
      </w:pPr>
    </w:p>
    <w:p w:rsidR="002D5DB8" w:rsidRPr="00850015" w:rsidRDefault="002D5DB8">
      <w:pPr>
        <w:pStyle w:val="FootnoteText"/>
        <w:rPr>
          <w:rFonts w:cstheme="minorHAnsi"/>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B11B81"/>
    <w:multiLevelType w:val="hybridMultilevel"/>
    <w:tmpl w:val="91A8509C"/>
    <w:lvl w:ilvl="0" w:tplc="908276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6B1"/>
    <w:rsid w:val="000F3E1D"/>
    <w:rsid w:val="002D5DB8"/>
    <w:rsid w:val="004E5E7E"/>
    <w:rsid w:val="004F5B50"/>
    <w:rsid w:val="004F6EC4"/>
    <w:rsid w:val="00575F49"/>
    <w:rsid w:val="005F0B51"/>
    <w:rsid w:val="00610939"/>
    <w:rsid w:val="0062184E"/>
    <w:rsid w:val="0062388C"/>
    <w:rsid w:val="00624DC6"/>
    <w:rsid w:val="0072609F"/>
    <w:rsid w:val="007E322F"/>
    <w:rsid w:val="007F18D5"/>
    <w:rsid w:val="008376B8"/>
    <w:rsid w:val="00850015"/>
    <w:rsid w:val="00963E9B"/>
    <w:rsid w:val="009C06B1"/>
    <w:rsid w:val="00B5338F"/>
    <w:rsid w:val="00B54792"/>
    <w:rsid w:val="00B82A56"/>
    <w:rsid w:val="00C23472"/>
    <w:rsid w:val="00C25110"/>
    <w:rsid w:val="00CC643C"/>
    <w:rsid w:val="00E7044F"/>
    <w:rsid w:val="00F01803"/>
    <w:rsid w:val="00F504FC"/>
    <w:rsid w:val="00F750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4839DE-1B55-42C9-9EED-4099D25D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E1D"/>
    <w:pPr>
      <w:ind w:left="720"/>
      <w:contextualSpacing/>
    </w:pPr>
  </w:style>
  <w:style w:type="paragraph" w:styleId="FootnoteText">
    <w:name w:val="footnote text"/>
    <w:basedOn w:val="Normal"/>
    <w:link w:val="FootnoteTextChar"/>
    <w:uiPriority w:val="99"/>
    <w:semiHidden/>
    <w:unhideWhenUsed/>
    <w:rsid w:val="00B533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38F"/>
    <w:rPr>
      <w:sz w:val="20"/>
      <w:szCs w:val="20"/>
    </w:rPr>
  </w:style>
  <w:style w:type="character" w:styleId="FootnoteReference">
    <w:name w:val="footnote reference"/>
    <w:basedOn w:val="DefaultParagraphFont"/>
    <w:uiPriority w:val="99"/>
    <w:semiHidden/>
    <w:unhideWhenUsed/>
    <w:rsid w:val="00B5338F"/>
    <w:rPr>
      <w:vertAlign w:val="superscript"/>
    </w:rPr>
  </w:style>
  <w:style w:type="paragraph" w:styleId="NormalWeb">
    <w:name w:val="Normal (Web)"/>
    <w:basedOn w:val="Normal"/>
    <w:uiPriority w:val="99"/>
    <w:unhideWhenUsed/>
    <w:rsid w:val="00B533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250666">
      <w:bodyDiv w:val="1"/>
      <w:marLeft w:val="0"/>
      <w:marRight w:val="0"/>
      <w:marTop w:val="0"/>
      <w:marBottom w:val="0"/>
      <w:divBdr>
        <w:top w:val="none" w:sz="0" w:space="0" w:color="auto"/>
        <w:left w:val="none" w:sz="0" w:space="0" w:color="auto"/>
        <w:bottom w:val="none" w:sz="0" w:space="0" w:color="auto"/>
        <w:right w:val="none" w:sz="0" w:space="0" w:color="auto"/>
      </w:divBdr>
    </w:div>
    <w:div w:id="610475035">
      <w:bodyDiv w:val="1"/>
      <w:marLeft w:val="0"/>
      <w:marRight w:val="0"/>
      <w:marTop w:val="0"/>
      <w:marBottom w:val="0"/>
      <w:divBdr>
        <w:top w:val="none" w:sz="0" w:space="0" w:color="auto"/>
        <w:left w:val="none" w:sz="0" w:space="0" w:color="auto"/>
        <w:bottom w:val="none" w:sz="0" w:space="0" w:color="auto"/>
        <w:right w:val="none" w:sz="0" w:space="0" w:color="auto"/>
      </w:divBdr>
    </w:div>
    <w:div w:id="627903793">
      <w:bodyDiv w:val="1"/>
      <w:marLeft w:val="0"/>
      <w:marRight w:val="0"/>
      <w:marTop w:val="0"/>
      <w:marBottom w:val="0"/>
      <w:divBdr>
        <w:top w:val="none" w:sz="0" w:space="0" w:color="auto"/>
        <w:left w:val="none" w:sz="0" w:space="0" w:color="auto"/>
        <w:bottom w:val="none" w:sz="0" w:space="0" w:color="auto"/>
        <w:right w:val="none" w:sz="0" w:space="0" w:color="auto"/>
      </w:divBdr>
    </w:div>
    <w:div w:id="899245942">
      <w:bodyDiv w:val="1"/>
      <w:marLeft w:val="0"/>
      <w:marRight w:val="0"/>
      <w:marTop w:val="0"/>
      <w:marBottom w:val="0"/>
      <w:divBdr>
        <w:top w:val="none" w:sz="0" w:space="0" w:color="auto"/>
        <w:left w:val="none" w:sz="0" w:space="0" w:color="auto"/>
        <w:bottom w:val="none" w:sz="0" w:space="0" w:color="auto"/>
        <w:right w:val="none" w:sz="0" w:space="0" w:color="auto"/>
      </w:divBdr>
    </w:div>
    <w:div w:id="1042750650">
      <w:bodyDiv w:val="1"/>
      <w:marLeft w:val="0"/>
      <w:marRight w:val="0"/>
      <w:marTop w:val="0"/>
      <w:marBottom w:val="0"/>
      <w:divBdr>
        <w:top w:val="none" w:sz="0" w:space="0" w:color="auto"/>
        <w:left w:val="none" w:sz="0" w:space="0" w:color="auto"/>
        <w:bottom w:val="none" w:sz="0" w:space="0" w:color="auto"/>
        <w:right w:val="none" w:sz="0" w:space="0" w:color="auto"/>
      </w:divBdr>
    </w:div>
    <w:div w:id="1199202242">
      <w:bodyDiv w:val="1"/>
      <w:marLeft w:val="0"/>
      <w:marRight w:val="0"/>
      <w:marTop w:val="0"/>
      <w:marBottom w:val="0"/>
      <w:divBdr>
        <w:top w:val="none" w:sz="0" w:space="0" w:color="auto"/>
        <w:left w:val="none" w:sz="0" w:space="0" w:color="auto"/>
        <w:bottom w:val="none" w:sz="0" w:space="0" w:color="auto"/>
        <w:right w:val="none" w:sz="0" w:space="0" w:color="auto"/>
      </w:divBdr>
    </w:div>
    <w:div w:id="1283463952">
      <w:bodyDiv w:val="1"/>
      <w:marLeft w:val="0"/>
      <w:marRight w:val="0"/>
      <w:marTop w:val="0"/>
      <w:marBottom w:val="0"/>
      <w:divBdr>
        <w:top w:val="none" w:sz="0" w:space="0" w:color="auto"/>
        <w:left w:val="none" w:sz="0" w:space="0" w:color="auto"/>
        <w:bottom w:val="none" w:sz="0" w:space="0" w:color="auto"/>
        <w:right w:val="none" w:sz="0" w:space="0" w:color="auto"/>
      </w:divBdr>
    </w:div>
    <w:div w:id="1416242618">
      <w:bodyDiv w:val="1"/>
      <w:marLeft w:val="0"/>
      <w:marRight w:val="0"/>
      <w:marTop w:val="0"/>
      <w:marBottom w:val="0"/>
      <w:divBdr>
        <w:top w:val="none" w:sz="0" w:space="0" w:color="auto"/>
        <w:left w:val="none" w:sz="0" w:space="0" w:color="auto"/>
        <w:bottom w:val="none" w:sz="0" w:space="0" w:color="auto"/>
        <w:right w:val="none" w:sz="0" w:space="0" w:color="auto"/>
      </w:divBdr>
    </w:div>
    <w:div w:id="1621647576">
      <w:bodyDiv w:val="1"/>
      <w:marLeft w:val="0"/>
      <w:marRight w:val="0"/>
      <w:marTop w:val="0"/>
      <w:marBottom w:val="0"/>
      <w:divBdr>
        <w:top w:val="none" w:sz="0" w:space="0" w:color="auto"/>
        <w:left w:val="none" w:sz="0" w:space="0" w:color="auto"/>
        <w:bottom w:val="none" w:sz="0" w:space="0" w:color="auto"/>
        <w:right w:val="none" w:sz="0" w:space="0" w:color="auto"/>
      </w:divBdr>
    </w:div>
    <w:div w:id="1823160490">
      <w:bodyDiv w:val="1"/>
      <w:marLeft w:val="0"/>
      <w:marRight w:val="0"/>
      <w:marTop w:val="0"/>
      <w:marBottom w:val="0"/>
      <w:divBdr>
        <w:top w:val="none" w:sz="0" w:space="0" w:color="auto"/>
        <w:left w:val="none" w:sz="0" w:space="0" w:color="auto"/>
        <w:bottom w:val="none" w:sz="0" w:space="0" w:color="auto"/>
        <w:right w:val="none" w:sz="0" w:space="0" w:color="auto"/>
      </w:divBdr>
    </w:div>
    <w:div w:id="2052876359">
      <w:bodyDiv w:val="1"/>
      <w:marLeft w:val="0"/>
      <w:marRight w:val="0"/>
      <w:marTop w:val="0"/>
      <w:marBottom w:val="0"/>
      <w:divBdr>
        <w:top w:val="none" w:sz="0" w:space="0" w:color="auto"/>
        <w:left w:val="none" w:sz="0" w:space="0" w:color="auto"/>
        <w:bottom w:val="none" w:sz="0" w:space="0" w:color="auto"/>
        <w:right w:val="none" w:sz="0" w:space="0" w:color="auto"/>
      </w:divBdr>
    </w:div>
    <w:div w:id="214384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48544-C774-42CB-BE91-EA94984A4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8</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13</cp:revision>
  <dcterms:created xsi:type="dcterms:W3CDTF">2021-05-01T06:39:00Z</dcterms:created>
  <dcterms:modified xsi:type="dcterms:W3CDTF">2021-05-02T00:05:00Z</dcterms:modified>
</cp:coreProperties>
</file>